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spacing w:after="139" w:line="259" w:lineRule="auto"/>
        <w:ind w:left="-1052" w:right="-739" w:firstLine="0"/>
        <w:jc w:val="left"/>
      </w:pPr>
      <w:r>
        <w:rPr>
          <w:rFonts w:ascii="Calibri" w:eastAsia="Calibri" w:hAnsi="Calibri" w:cs="Calibri"/>
          <w:noProof/>
          <w:sz w:val="22"/>
        </w:rPr>
        <mc:AlternateContent>
          <mc:Choice Requires="wpg">
            <w:drawing>
              <wp:inline distT="0" distB="0" distL="0" distR="0">
                <wp:extent cx="6611620" cy="1702057"/>
                <wp:effectExtent l="0" t="0" r="17780" b="0"/>
                <wp:docPr id="13016" name="Group 13016"/>
                <wp:cNvGraphicFramePr/>
                <a:graphic xmlns:a="http://schemas.openxmlformats.org/drawingml/2006/main">
                  <a:graphicData uri="http://schemas.microsoft.com/office/word/2010/wordprocessingGroup">
                    <wpg:wgp>
                      <wpg:cNvGrpSpPr/>
                      <wpg:grpSpPr>
                        <a:xfrm>
                          <a:off x="0" y="0"/>
                          <a:ext cx="6611620" cy="1702057"/>
                          <a:chOff x="0" y="0"/>
                          <a:chExt cx="6611620" cy="1702057"/>
                        </a:xfrm>
                      </wpg:grpSpPr>
                      <wps:wsp>
                        <wps:cNvPr id="6" name="Rectangle 6"/>
                        <wps:cNvSpPr/>
                        <wps:spPr>
                          <a:xfrm>
                            <a:off x="668020" y="326088"/>
                            <a:ext cx="47506" cy="210356"/>
                          </a:xfrm>
                          <a:prstGeom prst="rect">
                            <a:avLst/>
                          </a:prstGeom>
                          <a:ln>
                            <a:noFill/>
                          </a:ln>
                        </wps:spPr>
                        <wps:txbx>
                          <w:txbxContent>
                            <w:p>
                              <w:pPr>
                                <w:spacing w:after="160" w:line="259" w:lineRule="auto"/>
                                <w:ind w:left="0" w:firstLine="0"/>
                                <w:jc w:val="left"/>
                              </w:pPr>
                              <w:r>
                                <w:rPr>
                                  <w:rFonts w:ascii="Times New Roman" w:eastAsia="Times New Roman" w:hAnsi="Times New Roman" w:cs="Times New Roman"/>
                                  <w:sz w:val="23"/>
                                </w:rPr>
                                <w:t xml:space="preserve"> </w:t>
                              </w:r>
                            </w:p>
                          </w:txbxContent>
                        </wps:txbx>
                        <wps:bodyPr horzOverflow="overflow" vert="horz" lIns="0" tIns="0" rIns="0" bIns="0" rtlCol="0">
                          <a:noAutofit/>
                        </wps:bodyPr>
                      </wps:wsp>
                      <wps:wsp>
                        <wps:cNvPr id="7" name="Rectangle 7"/>
                        <wps:cNvSpPr/>
                        <wps:spPr>
                          <a:xfrm>
                            <a:off x="668020" y="489051"/>
                            <a:ext cx="50673" cy="224380"/>
                          </a:xfrm>
                          <a:prstGeom prst="rect">
                            <a:avLst/>
                          </a:prstGeom>
                          <a:ln>
                            <a:noFill/>
                          </a:ln>
                        </wps:spPr>
                        <wps:txbx>
                          <w:txbxContent>
                            <w:p>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pic:pic xmlns:pic="http://schemas.openxmlformats.org/drawingml/2006/picture">
                        <pic:nvPicPr>
                          <pic:cNvPr id="18" name="Picture 18"/>
                          <pic:cNvPicPr/>
                        </pic:nvPicPr>
                        <pic:blipFill>
                          <a:blip r:embed="rId10"/>
                          <a:stretch>
                            <a:fillRect/>
                          </a:stretch>
                        </pic:blipFill>
                        <pic:spPr>
                          <a:xfrm>
                            <a:off x="0" y="28575"/>
                            <a:ext cx="628650" cy="761365"/>
                          </a:xfrm>
                          <a:prstGeom prst="rect">
                            <a:avLst/>
                          </a:prstGeom>
                        </pic:spPr>
                      </pic:pic>
                      <pic:pic xmlns:pic="http://schemas.openxmlformats.org/drawingml/2006/picture">
                        <pic:nvPicPr>
                          <pic:cNvPr id="20" name="Picture 20"/>
                          <pic:cNvPicPr/>
                        </pic:nvPicPr>
                        <pic:blipFill>
                          <a:blip r:embed="rId11"/>
                          <a:stretch>
                            <a:fillRect/>
                          </a:stretch>
                        </pic:blipFill>
                        <pic:spPr>
                          <a:xfrm>
                            <a:off x="3149219" y="0"/>
                            <a:ext cx="464185" cy="313690"/>
                          </a:xfrm>
                          <a:prstGeom prst="rect">
                            <a:avLst/>
                          </a:prstGeom>
                        </pic:spPr>
                      </pic:pic>
                      <wps:wsp>
                        <wps:cNvPr id="21" name="Rectangle 21"/>
                        <wps:cNvSpPr/>
                        <wps:spPr>
                          <a:xfrm>
                            <a:off x="668020" y="715900"/>
                            <a:ext cx="284174" cy="226002"/>
                          </a:xfrm>
                          <a:prstGeom prst="rect">
                            <a:avLst/>
                          </a:prstGeom>
                          <a:ln>
                            <a:noFill/>
                          </a:ln>
                        </wps:spPr>
                        <wps:txbx>
                          <w:txbxContent>
                            <w:p>
                              <w:pPr>
                                <w:spacing w:after="160" w:line="259" w:lineRule="auto"/>
                                <w:ind w:left="0" w:firstLine="0"/>
                                <w:jc w:val="left"/>
                              </w:pPr>
                              <w:r>
                                <w:rPr>
                                  <w:b/>
                                </w:rPr>
                                <w:t xml:space="preserve">     </w:t>
                              </w:r>
                            </w:p>
                          </w:txbxContent>
                        </wps:txbx>
                        <wps:bodyPr horzOverflow="overflow" vert="horz" lIns="0" tIns="0" rIns="0" bIns="0" rtlCol="0">
                          <a:noAutofit/>
                        </wps:bodyPr>
                      </wps:wsp>
                      <wps:wsp>
                        <wps:cNvPr id="22" name="Rectangle 22"/>
                        <wps:cNvSpPr/>
                        <wps:spPr>
                          <a:xfrm>
                            <a:off x="877824" y="715900"/>
                            <a:ext cx="1638563" cy="226002"/>
                          </a:xfrm>
                          <a:prstGeom prst="rect">
                            <a:avLst/>
                          </a:prstGeom>
                          <a:ln>
                            <a:noFill/>
                          </a:ln>
                        </wps:spPr>
                        <wps:txbx>
                          <w:txbxContent>
                            <w:p>
                              <w:pPr>
                                <w:spacing w:after="160" w:line="259" w:lineRule="auto"/>
                                <w:ind w:left="0" w:firstLine="0"/>
                                <w:jc w:val="left"/>
                              </w:pPr>
                              <w:r>
                                <w:rPr>
                                  <w:b/>
                                </w:rPr>
                                <w:t xml:space="preserve">                             </w:t>
                              </w:r>
                            </w:p>
                          </w:txbxContent>
                        </wps:txbx>
                        <wps:bodyPr horzOverflow="overflow" vert="horz" lIns="0" tIns="0" rIns="0" bIns="0" rtlCol="0">
                          <a:noAutofit/>
                        </wps:bodyPr>
                      </wps:wsp>
                      <wps:wsp>
                        <wps:cNvPr id="23" name="Rectangle 23"/>
                        <wps:cNvSpPr/>
                        <wps:spPr>
                          <a:xfrm>
                            <a:off x="2108200" y="715900"/>
                            <a:ext cx="56314" cy="226002"/>
                          </a:xfrm>
                          <a:prstGeom prst="rect">
                            <a:avLst/>
                          </a:prstGeom>
                          <a:ln>
                            <a:noFill/>
                          </a:ln>
                        </wps:spPr>
                        <wps:txbx>
                          <w:txbxContent>
                            <w:p>
                              <w:pPr>
                                <w:spacing w:after="160" w:line="259" w:lineRule="auto"/>
                                <w:ind w:left="0" w:firstLine="0"/>
                                <w:jc w:val="left"/>
                              </w:pPr>
                              <w:r>
                                <w:rPr>
                                  <w:b/>
                                </w:rPr>
                                <w:t xml:space="preserve"> </w:t>
                              </w:r>
                            </w:p>
                          </w:txbxContent>
                        </wps:txbx>
                        <wps:bodyPr horzOverflow="overflow" vert="horz" lIns="0" tIns="0" rIns="0" bIns="0" rtlCol="0">
                          <a:noAutofit/>
                        </wps:bodyPr>
                      </wps:wsp>
                      <wps:wsp>
                        <wps:cNvPr id="24" name="Rectangle 24"/>
                        <wps:cNvSpPr/>
                        <wps:spPr>
                          <a:xfrm>
                            <a:off x="2499106" y="715900"/>
                            <a:ext cx="56314" cy="226002"/>
                          </a:xfrm>
                          <a:prstGeom prst="rect">
                            <a:avLst/>
                          </a:prstGeom>
                          <a:ln>
                            <a:noFill/>
                          </a:ln>
                        </wps:spPr>
                        <wps:txbx>
                          <w:txbxContent>
                            <w:p>
                              <w:pPr>
                                <w:spacing w:after="160" w:line="259" w:lineRule="auto"/>
                                <w:ind w:left="0" w:firstLine="0"/>
                                <w:jc w:val="left"/>
                              </w:pPr>
                              <w:r>
                                <w:rPr>
                                  <w:b/>
                                </w:rPr>
                                <w:t xml:space="preserve"> </w:t>
                              </w:r>
                            </w:p>
                          </w:txbxContent>
                        </wps:txbx>
                        <wps:bodyPr horzOverflow="overflow" vert="horz" lIns="0" tIns="0" rIns="0" bIns="0" rtlCol="0">
                          <a:noAutofit/>
                        </wps:bodyPr>
                      </wps:wsp>
                      <wps:wsp>
                        <wps:cNvPr id="25" name="Rectangle 25"/>
                        <wps:cNvSpPr/>
                        <wps:spPr>
                          <a:xfrm>
                            <a:off x="2956814" y="715900"/>
                            <a:ext cx="56314" cy="226002"/>
                          </a:xfrm>
                          <a:prstGeom prst="rect">
                            <a:avLst/>
                          </a:prstGeom>
                          <a:ln>
                            <a:noFill/>
                          </a:ln>
                        </wps:spPr>
                        <wps:txbx>
                          <w:txbxContent>
                            <w:p>
                              <w:pPr>
                                <w:spacing w:after="160" w:line="259" w:lineRule="auto"/>
                                <w:ind w:left="0" w:firstLine="0"/>
                                <w:jc w:val="left"/>
                              </w:pPr>
                              <w:r>
                                <w:rPr>
                                  <w:b/>
                                </w:rPr>
                                <w:t xml:space="preserve"> </w:t>
                              </w:r>
                            </w:p>
                          </w:txbxContent>
                        </wps:txbx>
                        <wps:bodyPr horzOverflow="overflow" vert="horz" lIns="0" tIns="0" rIns="0" bIns="0" rtlCol="0">
                          <a:noAutofit/>
                        </wps:bodyPr>
                      </wps:wsp>
                      <wps:wsp>
                        <wps:cNvPr id="26" name="Rectangle 26"/>
                        <wps:cNvSpPr/>
                        <wps:spPr>
                          <a:xfrm>
                            <a:off x="3414776" y="715900"/>
                            <a:ext cx="334813" cy="226002"/>
                          </a:xfrm>
                          <a:prstGeom prst="rect">
                            <a:avLst/>
                          </a:prstGeom>
                          <a:ln>
                            <a:noFill/>
                          </a:ln>
                        </wps:spPr>
                        <wps:txbx>
                          <w:txbxContent>
                            <w:p>
                              <w:pPr>
                                <w:spacing w:after="160" w:line="259" w:lineRule="auto"/>
                                <w:ind w:left="0" w:firstLine="0"/>
                                <w:jc w:val="left"/>
                              </w:pPr>
                              <w:r>
                                <w:rPr>
                                  <w:b/>
                                </w:rPr>
                                <w:t xml:space="preserve">      </w:t>
                              </w:r>
                            </w:p>
                          </w:txbxContent>
                        </wps:txbx>
                        <wps:bodyPr horzOverflow="overflow" vert="horz" lIns="0" tIns="0" rIns="0" bIns="0" rtlCol="0">
                          <a:noAutofit/>
                        </wps:bodyPr>
                      </wps:wsp>
                      <wps:wsp>
                        <wps:cNvPr id="27" name="Rectangle 27"/>
                        <wps:cNvSpPr/>
                        <wps:spPr>
                          <a:xfrm>
                            <a:off x="3672205" y="715900"/>
                            <a:ext cx="56314" cy="226002"/>
                          </a:xfrm>
                          <a:prstGeom prst="rect">
                            <a:avLst/>
                          </a:prstGeom>
                          <a:ln>
                            <a:noFill/>
                          </a:ln>
                        </wps:spPr>
                        <wps:txbx>
                          <w:txbxContent>
                            <w:p>
                              <w:pPr>
                                <w:spacing w:after="160" w:line="259" w:lineRule="auto"/>
                                <w:ind w:left="0" w:firstLine="0"/>
                                <w:jc w:val="left"/>
                              </w:pPr>
                              <w:r>
                                <w:rPr>
                                  <w:b/>
                                </w:rPr>
                                <w:t xml:space="preserve"> </w:t>
                              </w:r>
                            </w:p>
                          </w:txbxContent>
                        </wps:txbx>
                        <wps:bodyPr horzOverflow="overflow" vert="horz" lIns="0" tIns="0" rIns="0" bIns="0" rtlCol="0">
                          <a:noAutofit/>
                        </wps:bodyPr>
                      </wps:wsp>
                      <wps:wsp>
                        <wps:cNvPr id="28" name="Rectangle 28"/>
                        <wps:cNvSpPr/>
                        <wps:spPr>
                          <a:xfrm>
                            <a:off x="3386201" y="896875"/>
                            <a:ext cx="56314" cy="226002"/>
                          </a:xfrm>
                          <a:prstGeom prst="rect">
                            <a:avLst/>
                          </a:prstGeom>
                          <a:ln>
                            <a:noFill/>
                          </a:ln>
                        </wps:spPr>
                        <wps:txbx>
                          <w:txbxContent>
                            <w:p>
                              <w:pPr>
                                <w:spacing w:after="160" w:line="259" w:lineRule="auto"/>
                                <w:ind w:left="0" w:firstLine="0"/>
                                <w:jc w:val="left"/>
                              </w:pPr>
                              <w:r>
                                <w:rPr>
                                  <w:b/>
                                </w:rPr>
                                <w:t xml:space="preserve"> </w:t>
                              </w:r>
                            </w:p>
                          </w:txbxContent>
                        </wps:txbx>
                        <wps:bodyPr horzOverflow="overflow" vert="horz" lIns="0" tIns="0" rIns="0" bIns="0" rtlCol="0">
                          <a:noAutofit/>
                        </wps:bodyPr>
                      </wps:wsp>
                      <wps:wsp>
                        <wps:cNvPr id="29" name="Rectangle 29"/>
                        <wps:cNvSpPr/>
                        <wps:spPr>
                          <a:xfrm>
                            <a:off x="668020" y="1101725"/>
                            <a:ext cx="56754" cy="196655"/>
                          </a:xfrm>
                          <a:prstGeom prst="rect">
                            <a:avLst/>
                          </a:prstGeom>
                          <a:ln>
                            <a:noFill/>
                          </a:ln>
                        </wps:spPr>
                        <wps:txbx>
                          <w:txbxContent>
                            <w:p>
                              <w:pPr>
                                <w:spacing w:after="160" w:line="259" w:lineRule="auto"/>
                                <w:ind w:left="0" w:firstLine="0"/>
                                <w:jc w:val="left"/>
                              </w:pPr>
                              <w:r>
                                <w:rPr>
                                  <w:rFonts w:ascii="Century Gothic" w:eastAsia="Century Gothic" w:hAnsi="Century Gothic" w:cs="Century Gothic"/>
                                  <w:b/>
                                </w:rPr>
                                <w:t xml:space="preserve"> </w:t>
                              </w:r>
                            </w:p>
                          </w:txbxContent>
                        </wps:txbx>
                        <wps:bodyPr horzOverflow="overflow" vert="horz" lIns="0" tIns="0" rIns="0" bIns="0" rtlCol="0">
                          <a:noAutofit/>
                        </wps:bodyPr>
                      </wps:wsp>
                      <wps:wsp>
                        <wps:cNvPr id="30" name="Rectangle 30"/>
                        <wps:cNvSpPr/>
                        <wps:spPr>
                          <a:xfrm>
                            <a:off x="668020" y="1292225"/>
                            <a:ext cx="56754" cy="196655"/>
                          </a:xfrm>
                          <a:prstGeom prst="rect">
                            <a:avLst/>
                          </a:prstGeom>
                          <a:ln>
                            <a:noFill/>
                          </a:ln>
                        </wps:spPr>
                        <wps:txbx>
                          <w:txbxContent>
                            <w:p>
                              <w:pPr>
                                <w:spacing w:after="160" w:line="259" w:lineRule="auto"/>
                                <w:ind w:left="0" w:firstLine="0"/>
                                <w:jc w:val="left"/>
                              </w:pPr>
                              <w:r>
                                <w:rPr>
                                  <w:rFonts w:ascii="Century Gothic" w:eastAsia="Century Gothic" w:hAnsi="Century Gothic" w:cs="Century Gothic"/>
                                  <w:b/>
                                </w:rPr>
                                <w:t xml:space="preserve"> </w:t>
                              </w:r>
                            </w:p>
                          </w:txbxContent>
                        </wps:txbx>
                        <wps:bodyPr horzOverflow="overflow" vert="horz" lIns="0" tIns="0" rIns="0" bIns="0" rtlCol="0">
                          <a:noAutofit/>
                        </wps:bodyPr>
                      </wps:wsp>
                      <wps:wsp>
                        <wps:cNvPr id="31" name="Rectangle 31"/>
                        <wps:cNvSpPr/>
                        <wps:spPr>
                          <a:xfrm>
                            <a:off x="3386201" y="1433209"/>
                            <a:ext cx="66991" cy="268848"/>
                          </a:xfrm>
                          <a:prstGeom prst="rect">
                            <a:avLst/>
                          </a:prstGeom>
                          <a:ln>
                            <a:noFill/>
                          </a:ln>
                        </wps:spPr>
                        <wps:txbx>
                          <w:txbxContent>
                            <w:p>
                              <w:pPr>
                                <w:spacing w:after="160" w:line="259" w:lineRule="auto"/>
                                <w:ind w:left="0" w:firstLine="0"/>
                                <w:jc w:val="left"/>
                              </w:pPr>
                              <w:r>
                                <w:rPr>
                                  <w:sz w:val="29"/>
                                </w:rPr>
                                <w:t xml:space="preserve"> </w:t>
                              </w:r>
                            </w:p>
                          </w:txbxContent>
                        </wps:txbx>
                        <wps:bodyPr horzOverflow="overflow" vert="horz" lIns="0" tIns="0" rIns="0" bIns="0" rtlCol="0">
                          <a:noAutofit/>
                        </wps:bodyPr>
                      </wps:wsp>
                      <wps:wsp>
                        <wps:cNvPr id="108" name="Shape 108"/>
                        <wps:cNvSpPr/>
                        <wps:spPr>
                          <a:xfrm>
                            <a:off x="742315" y="1111885"/>
                            <a:ext cx="5869305" cy="0"/>
                          </a:xfrm>
                          <a:custGeom>
                            <a:avLst/>
                            <a:gdLst/>
                            <a:ahLst/>
                            <a:cxnLst/>
                            <a:rect l="0" t="0" r="0" b="0"/>
                            <a:pathLst>
                              <a:path w="5869305">
                                <a:moveTo>
                                  <a:pt x="0" y="0"/>
                                </a:moveTo>
                                <a:lnTo>
                                  <a:pt x="5869305" y="0"/>
                                </a:lnTo>
                              </a:path>
                            </a:pathLst>
                          </a:custGeom>
                          <a:ln w="15875" cap="flat">
                            <a:round/>
                          </a:ln>
                        </wps:spPr>
                        <wps:style>
                          <a:lnRef idx="1">
                            <a:srgbClr val="0070C0"/>
                          </a:lnRef>
                          <a:fillRef idx="0">
                            <a:srgbClr val="000000">
                              <a:alpha val="0"/>
                            </a:srgbClr>
                          </a:fillRef>
                          <a:effectRef idx="0">
                            <a:scrgbClr r="0" g="0" b="0"/>
                          </a:effectRef>
                          <a:fontRef idx="none"/>
                        </wps:style>
                        <wps:bodyPr/>
                      </wps:wsp>
                    </wpg:wgp>
                  </a:graphicData>
                </a:graphic>
              </wp:inline>
            </w:drawing>
          </mc:Choice>
          <mc:Fallback>
            <w:pict>
              <v:group id="Group 13016" o:spid="_x0000_s1026" style="width:520.6pt;height:134pt;mso-position-horizontal-relative:char;mso-position-vertical-relative:line" coordsize="66116,17020"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">
                <v:rect id="Rectangle 6" o:spid="_x0000_s1027" style="position:absolute;left:6680;top:3260;width:475;height:2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pPr>
                          <w:spacing w:after="160" w:line="259" w:lineRule="auto"/>
                          <w:ind w:left="0" w:firstLine="0"/>
                          <w:jc w:val="left"/>
                        </w:pPr>
                        <w:r>
                          <w:rPr>
                            <w:rFonts w:ascii="Times New Roman" w:eastAsia="Times New Roman" w:hAnsi="Times New Roman" w:cs="Times New Roman"/>
                            <w:sz w:val="23"/>
                          </w:rPr>
                          <w:t xml:space="preserve"> </w:t>
                        </w:r>
                      </w:p>
                    </w:txbxContent>
                  </v:textbox>
                </v:rect>
                <v:rect id="Rectangle 7" o:spid="_x0000_s1028" style="position:absolute;left:6680;top:4890;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pPr>
                          <w:spacing w:after="160" w:line="259" w:lineRule="auto"/>
                          <w:ind w:left="0" w:firstLine="0"/>
                          <w:jc w:val="left"/>
                        </w:pPr>
                        <w:r>
                          <w:rPr>
                            <w:rFonts w:ascii="Times New Roman" w:eastAsia="Times New Roman" w:hAnsi="Times New Roman" w:cs="Times New Roman"/>
                          </w:rPr>
                          <w:t xml:space="preserve"> </w:t>
                        </w:r>
                      </w:p>
                    </w:txbxContent>
                  </v:textbox>
                </v:rect>
                <v:shape id="Picture 18" o:spid="_x0000_s1029" type="#_x0000_t75" style="position:absolute;top:285;width:6286;height:76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">
                  <v:imagedata r:id="rId12" o:title=""/>
                </v:shape>
                <v:shape id="Picture 20" o:spid="_x0000_s1030" type="#_x0000_t75" style="position:absolute;left:31492;width:4642;height:31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">
                  <v:imagedata r:id="rId13" o:title=""/>
                </v:shape>
                <v:rect id="Rectangle 21" o:spid="_x0000_s1031" style="position:absolute;left:6680;top:7159;width:284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pPr>
                          <w:spacing w:after="160" w:line="259" w:lineRule="auto"/>
                          <w:ind w:left="0" w:firstLine="0"/>
                          <w:jc w:val="left"/>
                        </w:pPr>
                        <w:r>
                          <w:rPr>
                            <w:b/>
                          </w:rPr>
                          <w:t xml:space="preserve">     </w:t>
                        </w:r>
                      </w:p>
                    </w:txbxContent>
                  </v:textbox>
                </v:rect>
                <v:rect id="Rectangle 22" o:spid="_x0000_s1032" style="position:absolute;left:8778;top:7159;width:1638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pPr>
                          <w:spacing w:after="160" w:line="259" w:lineRule="auto"/>
                          <w:ind w:left="0" w:firstLine="0"/>
                          <w:jc w:val="left"/>
                        </w:pPr>
                        <w:r>
                          <w:rPr>
                            <w:b/>
                          </w:rPr>
                          <w:t xml:space="preserve">                             </w:t>
                        </w:r>
                      </w:p>
                    </w:txbxContent>
                  </v:textbox>
                </v:rect>
                <v:rect id="Rectangle 23" o:spid="_x0000_s1033" style="position:absolute;left:21082;top:715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pPr>
                          <w:spacing w:after="160" w:line="259" w:lineRule="auto"/>
                          <w:ind w:left="0" w:firstLine="0"/>
                          <w:jc w:val="left"/>
                        </w:pPr>
                        <w:r>
                          <w:rPr>
                            <w:b/>
                          </w:rPr>
                          <w:t xml:space="preserve"> </w:t>
                        </w:r>
                      </w:p>
                    </w:txbxContent>
                  </v:textbox>
                </v:rect>
                <v:rect id="Rectangle 24" o:spid="_x0000_s1034" style="position:absolute;left:24991;top:715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pPr>
                          <w:spacing w:after="160" w:line="259" w:lineRule="auto"/>
                          <w:ind w:left="0" w:firstLine="0"/>
                          <w:jc w:val="left"/>
                        </w:pPr>
                        <w:r>
                          <w:rPr>
                            <w:b/>
                          </w:rPr>
                          <w:t xml:space="preserve"> </w:t>
                        </w:r>
                      </w:p>
                    </w:txbxContent>
                  </v:textbox>
                </v:rect>
                <v:rect id="Rectangle 25" o:spid="_x0000_s1035" style="position:absolute;left:29568;top:715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pPr>
                          <w:spacing w:after="160" w:line="259" w:lineRule="auto"/>
                          <w:ind w:left="0" w:firstLine="0"/>
                          <w:jc w:val="left"/>
                        </w:pPr>
                        <w:r>
                          <w:rPr>
                            <w:b/>
                          </w:rPr>
                          <w:t xml:space="preserve"> </w:t>
                        </w:r>
                      </w:p>
                    </w:txbxContent>
                  </v:textbox>
                </v:rect>
                <v:rect id="Rectangle 26" o:spid="_x0000_s1036" style="position:absolute;left:34147;top:7159;width:334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pPr>
                          <w:spacing w:after="160" w:line="259" w:lineRule="auto"/>
                          <w:ind w:left="0" w:firstLine="0"/>
                          <w:jc w:val="left"/>
                        </w:pPr>
                        <w:r>
                          <w:rPr>
                            <w:b/>
                          </w:rPr>
                          <w:t xml:space="preserve">      </w:t>
                        </w:r>
                      </w:p>
                    </w:txbxContent>
                  </v:textbox>
                </v:rect>
                <v:rect id="Rectangle 27" o:spid="_x0000_s1037" style="position:absolute;left:36722;top:715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pPr>
                          <w:spacing w:after="160" w:line="259" w:lineRule="auto"/>
                          <w:ind w:left="0" w:firstLine="0"/>
                          <w:jc w:val="left"/>
                        </w:pPr>
                        <w:r>
                          <w:rPr>
                            <w:b/>
                          </w:rPr>
                          <w:t xml:space="preserve"> </w:t>
                        </w:r>
                      </w:p>
                    </w:txbxContent>
                  </v:textbox>
                </v:rect>
                <v:rect id="Rectangle 28" o:spid="_x0000_s1038" style="position:absolute;left:33862;top:896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pPr>
                          <w:spacing w:after="160" w:line="259" w:lineRule="auto"/>
                          <w:ind w:left="0" w:firstLine="0"/>
                          <w:jc w:val="left"/>
                        </w:pPr>
                        <w:r>
                          <w:rPr>
                            <w:b/>
                          </w:rPr>
                          <w:t xml:space="preserve"> </w:t>
                        </w:r>
                      </w:p>
                    </w:txbxContent>
                  </v:textbox>
                </v:rect>
                <v:rect id="Rectangle 29" o:spid="_x0000_s1039" style="position:absolute;left:6680;top:11017;width:567;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pPr>
                          <w:spacing w:after="160" w:line="259" w:lineRule="auto"/>
                          <w:ind w:left="0" w:firstLine="0"/>
                          <w:jc w:val="left"/>
                        </w:pPr>
                        <w:r>
                          <w:rPr>
                            <w:rFonts w:ascii="Century Gothic" w:eastAsia="Century Gothic" w:hAnsi="Century Gothic" w:cs="Century Gothic"/>
                            <w:b/>
                          </w:rPr>
                          <w:t xml:space="preserve"> </w:t>
                        </w:r>
                      </w:p>
                    </w:txbxContent>
                  </v:textbox>
                </v:rect>
                <v:rect id="Rectangle 30" o:spid="_x0000_s1040" style="position:absolute;left:6680;top:12922;width:567;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pPr>
                          <w:spacing w:after="160" w:line="259" w:lineRule="auto"/>
                          <w:ind w:left="0" w:firstLine="0"/>
                          <w:jc w:val="left"/>
                        </w:pPr>
                        <w:r>
                          <w:rPr>
                            <w:rFonts w:ascii="Century Gothic" w:eastAsia="Century Gothic" w:hAnsi="Century Gothic" w:cs="Century Gothic"/>
                            <w:b/>
                          </w:rPr>
                          <w:t xml:space="preserve"> </w:t>
                        </w:r>
                      </w:p>
                    </w:txbxContent>
                  </v:textbox>
                </v:rect>
                <v:rect id="Rectangle 31" o:spid="_x0000_s1041" style="position:absolute;left:33862;top:14332;width:669;height:26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pPr>
                          <w:spacing w:after="160" w:line="259" w:lineRule="auto"/>
                          <w:ind w:left="0" w:firstLine="0"/>
                          <w:jc w:val="left"/>
                        </w:pPr>
                        <w:r>
                          <w:rPr>
                            <w:sz w:val="29"/>
                          </w:rPr>
                          <w:t xml:space="preserve"> </w:t>
                        </w:r>
                      </w:p>
                    </w:txbxContent>
                  </v:textbox>
                </v:rect>
                <v:shape id="Shape 108" o:spid="_x0000_s1042" style="position:absolute;left:7423;top:11118;width:58693;height:0;visibility:visible;mso-wrap-style:square;v-text-anchor:top" coordsize="58693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" path="m,l5869305,e" filled="f" strokecolor="#0070c0" strokeweight="1.25pt">
                  <v:path arrowok="t" textboxrect="0,0,5869305,0"/>
                </v:shape>
                <w10:anchorlock/>
              </v:group>
            </w:pict>
          </mc:Fallback>
        </mc:AlternateContent>
      </w:r>
    </w:p>
    <w:p>
      <w:pPr>
        <w:spacing w:after="93" w:line="259" w:lineRule="auto"/>
        <w:ind w:left="41" w:firstLine="0"/>
        <w:jc w:val="center"/>
      </w:pPr>
      <w:r>
        <w:rPr>
          <w:b/>
          <w:sz w:val="36"/>
        </w:rPr>
        <w:t xml:space="preserve"> </w:t>
      </w:r>
    </w:p>
    <w:p>
      <w:pPr>
        <w:spacing w:after="93" w:line="259" w:lineRule="auto"/>
        <w:ind w:left="41" w:firstLine="0"/>
        <w:jc w:val="center"/>
      </w:pPr>
      <w:r>
        <w:rPr>
          <w:b/>
          <w:sz w:val="36"/>
        </w:rPr>
        <w:t xml:space="preserve"> </w:t>
      </w:r>
    </w:p>
    <w:p>
      <w:pPr>
        <w:spacing w:after="78" w:line="259" w:lineRule="auto"/>
        <w:ind w:left="41" w:firstLine="0"/>
        <w:jc w:val="center"/>
      </w:pPr>
      <w:r>
        <w:rPr>
          <w:b/>
          <w:sz w:val="36"/>
        </w:rPr>
        <w:t xml:space="preserve"> </w:t>
      </w:r>
    </w:p>
    <w:p>
      <w:pPr>
        <w:spacing w:after="0" w:line="259" w:lineRule="auto"/>
        <w:ind w:left="41" w:firstLine="0"/>
        <w:jc w:val="center"/>
      </w:pPr>
      <w:r>
        <w:rPr>
          <w:b/>
          <w:sz w:val="36"/>
        </w:rPr>
        <w:t xml:space="preserve"> </w:t>
      </w:r>
    </w:p>
    <w:p>
      <w:pPr>
        <w:spacing w:after="0" w:line="259" w:lineRule="auto"/>
        <w:ind w:left="0" w:right="78" w:firstLine="0"/>
        <w:jc w:val="center"/>
      </w:pPr>
      <w:r>
        <w:rPr>
          <w:b/>
          <w:sz w:val="36"/>
        </w:rPr>
        <w:t xml:space="preserve">SEN Policy and Information Report  </w:t>
      </w:r>
    </w:p>
    <w:p>
      <w:pPr>
        <w:spacing w:after="0" w:line="259" w:lineRule="auto"/>
        <w:ind w:left="0" w:firstLine="0"/>
        <w:jc w:val="left"/>
      </w:pPr>
      <w:r>
        <w:rPr>
          <w:rFonts w:ascii="Century Gothic" w:eastAsia="Century Gothic" w:hAnsi="Century Gothic" w:cs="Century Gothic"/>
          <w:sz w:val="36"/>
        </w:rPr>
        <w:t xml:space="preserve"> </w:t>
      </w:r>
    </w:p>
    <w:p>
      <w:pPr>
        <w:spacing w:after="0" w:line="259" w:lineRule="auto"/>
        <w:ind w:left="0" w:firstLine="0"/>
        <w:jc w:val="left"/>
      </w:pPr>
      <w:r>
        <w:rPr>
          <w:rFonts w:ascii="Century Gothic" w:eastAsia="Century Gothic" w:hAnsi="Century Gothic" w:cs="Century Gothic"/>
        </w:rPr>
        <w:t xml:space="preserve"> </w:t>
      </w:r>
    </w:p>
    <w:p>
      <w:pPr>
        <w:spacing w:after="0" w:line="259" w:lineRule="auto"/>
        <w:ind w:left="0" w:firstLine="0"/>
        <w:jc w:val="left"/>
      </w:pPr>
      <w:r>
        <w:rPr>
          <w:rFonts w:ascii="Century Gothic" w:eastAsia="Century Gothic" w:hAnsi="Century Gothic" w:cs="Century Gothic"/>
        </w:rPr>
        <w:t xml:space="preserve"> </w:t>
      </w:r>
    </w:p>
    <w:p>
      <w:pPr>
        <w:spacing w:after="0" w:line="259" w:lineRule="auto"/>
        <w:ind w:left="0" w:firstLine="0"/>
        <w:jc w:val="left"/>
      </w:pPr>
      <w:r>
        <w:rPr>
          <w:rFonts w:ascii="Century Gothic" w:eastAsia="Century Gothic" w:hAnsi="Century Gothic" w:cs="Century Gothic"/>
        </w:rPr>
        <w:t xml:space="preserve"> </w:t>
      </w:r>
    </w:p>
    <w:p>
      <w:pPr>
        <w:spacing w:after="0" w:line="259" w:lineRule="auto"/>
        <w:ind w:left="0" w:firstLine="0"/>
        <w:jc w:val="left"/>
      </w:pPr>
      <w:r>
        <w:rPr>
          <w:rFonts w:ascii="Century Gothic" w:eastAsia="Century Gothic" w:hAnsi="Century Gothic" w:cs="Century Gothic"/>
        </w:rPr>
        <w:t xml:space="preserve"> </w:t>
      </w:r>
    </w:p>
    <w:p>
      <w:pPr>
        <w:spacing w:after="0" w:line="259" w:lineRule="auto"/>
        <w:ind w:left="0" w:firstLine="0"/>
        <w:jc w:val="left"/>
      </w:pPr>
      <w:r>
        <w:rPr>
          <w:rFonts w:ascii="Century Gothic" w:eastAsia="Century Gothic" w:hAnsi="Century Gothic" w:cs="Century Gothic"/>
        </w:rPr>
        <w:t xml:space="preserve"> </w:t>
      </w:r>
    </w:p>
    <w:p>
      <w:pPr>
        <w:spacing w:after="0" w:line="259" w:lineRule="auto"/>
        <w:ind w:left="0" w:firstLine="0"/>
        <w:jc w:val="left"/>
      </w:pPr>
      <w:r>
        <w:rPr>
          <w:rFonts w:ascii="Century Gothic" w:eastAsia="Century Gothic" w:hAnsi="Century Gothic" w:cs="Century Gothic"/>
        </w:rPr>
        <w:t xml:space="preserve"> </w:t>
      </w:r>
    </w:p>
    <w:p>
      <w:pPr>
        <w:spacing w:after="15" w:line="235" w:lineRule="auto"/>
        <w:ind w:left="0" w:right="8554" w:firstLine="0"/>
      </w:pPr>
      <w:r>
        <w:rPr>
          <w:rFonts w:ascii="Century Gothic" w:eastAsia="Century Gothic" w:hAnsi="Century Gothic" w:cs="Century Gothic"/>
        </w:rPr>
        <w:t xml:space="preserve"> </w:t>
      </w:r>
      <w:r>
        <w:t xml:space="preserve"> </w:t>
      </w:r>
    </w:p>
    <w:p>
      <w:pPr>
        <w:spacing w:after="0" w:line="259" w:lineRule="auto"/>
        <w:ind w:left="0" w:firstLine="0"/>
        <w:jc w:val="left"/>
      </w:pPr>
      <w:r>
        <w:t xml:space="preserve"> </w:t>
      </w:r>
    </w:p>
    <w:p>
      <w:pPr>
        <w:spacing w:after="0" w:line="259" w:lineRule="auto"/>
        <w:ind w:left="0" w:firstLine="0"/>
        <w:jc w:val="left"/>
      </w:pPr>
      <w:r>
        <w:t xml:space="preserve"> </w:t>
      </w:r>
    </w:p>
    <w:p>
      <w:pPr>
        <w:spacing w:after="0" w:line="259" w:lineRule="auto"/>
        <w:ind w:left="0" w:firstLine="0"/>
        <w:jc w:val="left"/>
      </w:pPr>
      <w:r>
        <w:t xml:space="preserve"> </w:t>
      </w:r>
    </w:p>
    <w:p>
      <w:pPr>
        <w:spacing w:after="0" w:line="259" w:lineRule="auto"/>
        <w:ind w:left="0" w:firstLine="0"/>
        <w:jc w:val="left"/>
      </w:pPr>
      <w:r>
        <w:t xml:space="preserve"> </w:t>
      </w:r>
    </w:p>
    <w:p>
      <w:pPr>
        <w:spacing w:after="0" w:line="259" w:lineRule="auto"/>
        <w:ind w:left="0" w:firstLine="0"/>
        <w:jc w:val="left"/>
      </w:pPr>
      <w:r>
        <w:t xml:space="preserve"> </w:t>
      </w:r>
    </w:p>
    <w:p>
      <w:pPr>
        <w:spacing w:after="0" w:line="259" w:lineRule="auto"/>
        <w:ind w:left="0" w:firstLine="0"/>
        <w:jc w:val="left"/>
      </w:pPr>
      <w:r>
        <w:t xml:space="preserve"> </w:t>
      </w:r>
    </w:p>
    <w:p>
      <w:pPr>
        <w:spacing w:after="0" w:line="259" w:lineRule="auto"/>
        <w:ind w:left="0" w:firstLine="0"/>
        <w:jc w:val="left"/>
      </w:pPr>
      <w:r>
        <w:t xml:space="preserve"> </w:t>
      </w:r>
    </w:p>
    <w:p>
      <w:pPr>
        <w:spacing w:after="0" w:line="259" w:lineRule="auto"/>
        <w:ind w:left="0" w:firstLine="0"/>
        <w:jc w:val="left"/>
      </w:pPr>
      <w:r>
        <w:t xml:space="preserve"> </w:t>
      </w:r>
    </w:p>
    <w:p>
      <w:pPr>
        <w:spacing w:after="0" w:line="259" w:lineRule="auto"/>
        <w:ind w:left="0" w:firstLine="0"/>
        <w:jc w:val="left"/>
      </w:pPr>
      <w:r>
        <w:t xml:space="preserve"> </w:t>
      </w:r>
    </w:p>
    <w:p>
      <w:pPr>
        <w:spacing w:after="0" w:line="259" w:lineRule="auto"/>
        <w:ind w:left="0" w:firstLine="0"/>
        <w:jc w:val="left"/>
      </w:pPr>
      <w:r>
        <w:t xml:space="preserve"> </w:t>
      </w:r>
    </w:p>
    <w:p>
      <w:pPr>
        <w:spacing w:after="0" w:line="259" w:lineRule="auto"/>
        <w:ind w:left="7" w:firstLine="0"/>
        <w:jc w:val="center"/>
      </w:pPr>
      <w:r>
        <w:rPr>
          <w:b/>
        </w:rPr>
        <w:t xml:space="preserve"> </w:t>
      </w:r>
    </w:p>
    <w:tbl>
      <w:tblPr>
        <w:tblStyle w:val="TableGrid"/>
        <w:tblW w:w="9672" w:type="dxa"/>
        <w:tblInd w:w="-203" w:type="dxa"/>
        <w:tblCellMar>
          <w:top w:w="15" w:type="dxa"/>
          <w:left w:w="128" w:type="dxa"/>
          <w:right w:w="3530" w:type="dxa"/>
        </w:tblCellMar>
        <w:tblLook w:val="04A0" w:firstRow="1" w:lastRow="0" w:firstColumn="1" w:lastColumn="0" w:noHBand="0" w:noVBand="1"/>
      </w:tblPr>
      <w:tblGrid>
        <w:gridCol w:w="9672"/>
      </w:tblGrid>
      <w:tr>
        <w:trPr>
          <w:trHeight w:val="1937"/>
        </w:trPr>
        <w:tc>
          <w:tcPr>
            <w:tcW w:w="9672" w:type="dxa"/>
            <w:tcBorders>
              <w:top w:val="single" w:sz="6" w:space="0" w:color="000000"/>
              <w:left w:val="single" w:sz="6" w:space="0" w:color="000000"/>
              <w:bottom w:val="single" w:sz="6" w:space="0" w:color="000000"/>
              <w:right w:val="single" w:sz="6" w:space="0" w:color="000000"/>
            </w:tcBorders>
          </w:tcPr>
          <w:p>
            <w:pPr>
              <w:spacing w:after="0" w:line="259" w:lineRule="auto"/>
              <w:ind w:left="0" w:firstLine="0"/>
              <w:jc w:val="left"/>
            </w:pPr>
            <w:r>
              <w:rPr>
                <w:b/>
              </w:rPr>
              <w:t xml:space="preserve">    </w:t>
            </w:r>
          </w:p>
          <w:p>
            <w:pPr>
              <w:spacing w:after="0" w:line="248" w:lineRule="auto"/>
              <w:ind w:left="301" w:right="951" w:hanging="301"/>
              <w:rPr>
                <w:b/>
                <w:color w:val="000000" w:themeColor="text1"/>
              </w:rPr>
            </w:pPr>
            <w:r>
              <w:rPr>
                <w:b/>
              </w:rPr>
              <w:t xml:space="preserve">    </w:t>
            </w:r>
            <w:r>
              <w:rPr>
                <w:b/>
                <w:color w:val="000000" w:themeColor="text1"/>
              </w:rPr>
              <w:t>Date of last review: September 2024</w:t>
            </w:r>
          </w:p>
          <w:p>
            <w:pPr>
              <w:spacing w:after="0" w:line="248" w:lineRule="auto"/>
              <w:ind w:left="301" w:right="951" w:hanging="301"/>
              <w:rPr>
                <w:color w:val="000000" w:themeColor="text1"/>
              </w:rPr>
            </w:pPr>
            <w:r>
              <w:rPr>
                <w:b/>
                <w:color w:val="000000" w:themeColor="text1"/>
              </w:rPr>
              <w:t xml:space="preserve">    Lead reviewer: John Astley &amp; Victoria </w:t>
            </w:r>
            <w:proofErr w:type="spellStart"/>
            <w:r>
              <w:rPr>
                <w:b/>
                <w:color w:val="000000" w:themeColor="text1"/>
              </w:rPr>
              <w:t>Boote</w:t>
            </w:r>
            <w:proofErr w:type="spellEnd"/>
            <w:r>
              <w:rPr>
                <w:b/>
                <w:color w:val="000000" w:themeColor="text1"/>
              </w:rPr>
              <w:t xml:space="preserve">      </w:t>
            </w:r>
          </w:p>
          <w:p>
            <w:pPr>
              <w:spacing w:after="0" w:line="259" w:lineRule="auto"/>
              <w:ind w:left="301" w:firstLine="0"/>
              <w:jc w:val="left"/>
              <w:rPr>
                <w:color w:val="000000" w:themeColor="text1"/>
              </w:rPr>
            </w:pPr>
            <w:r>
              <w:rPr>
                <w:b/>
                <w:color w:val="000000" w:themeColor="text1"/>
              </w:rPr>
              <w:t xml:space="preserve">Approved by: Local Governing Body                      </w:t>
            </w:r>
          </w:p>
          <w:p>
            <w:pPr>
              <w:spacing w:after="0" w:line="259" w:lineRule="auto"/>
              <w:ind w:left="301" w:firstLine="0"/>
              <w:jc w:val="left"/>
              <w:rPr>
                <w:color w:val="000000" w:themeColor="text1"/>
              </w:rPr>
            </w:pPr>
            <w:r>
              <w:rPr>
                <w:b/>
                <w:color w:val="000000" w:themeColor="text1"/>
              </w:rPr>
              <w:t>Approved on: September 2024</w:t>
            </w:r>
          </w:p>
          <w:p>
            <w:pPr>
              <w:spacing w:after="0" w:line="259" w:lineRule="auto"/>
              <w:ind w:left="301" w:firstLine="0"/>
              <w:jc w:val="left"/>
              <w:rPr>
                <w:color w:val="000000" w:themeColor="text1"/>
              </w:rPr>
            </w:pPr>
            <w:r>
              <w:rPr>
                <w:b/>
                <w:color w:val="000000" w:themeColor="text1"/>
              </w:rPr>
              <w:t xml:space="preserve">Date of next review: September 2025 </w:t>
            </w:r>
          </w:p>
          <w:p>
            <w:pPr>
              <w:spacing w:after="0" w:line="259" w:lineRule="auto"/>
              <w:ind w:left="0" w:firstLine="0"/>
              <w:jc w:val="left"/>
            </w:pPr>
            <w:r>
              <w:rPr>
                <w:b/>
              </w:rPr>
              <w:t xml:space="preserve"> </w:t>
            </w:r>
          </w:p>
        </w:tc>
      </w:tr>
    </w:tbl>
    <w:p>
      <w:pPr>
        <w:spacing w:after="0" w:line="259" w:lineRule="auto"/>
        <w:ind w:left="7" w:firstLine="0"/>
        <w:jc w:val="center"/>
      </w:pPr>
      <w:r>
        <w:rPr>
          <w:b/>
        </w:rPr>
        <w:t xml:space="preserve"> </w:t>
      </w:r>
    </w:p>
    <w:p>
      <w:pPr>
        <w:spacing w:after="0" w:line="259" w:lineRule="auto"/>
        <w:ind w:left="7" w:firstLine="0"/>
        <w:jc w:val="center"/>
      </w:pPr>
      <w:r>
        <w:rPr>
          <w:b/>
        </w:rPr>
        <w:t xml:space="preserve"> </w:t>
      </w:r>
    </w:p>
    <w:p>
      <w:pPr>
        <w:spacing w:after="0" w:line="259" w:lineRule="auto"/>
        <w:ind w:left="7" w:firstLine="0"/>
        <w:jc w:val="center"/>
      </w:pPr>
      <w:r>
        <w:rPr>
          <w:b/>
        </w:rPr>
        <w:t xml:space="preserve"> </w:t>
      </w:r>
    </w:p>
    <w:p>
      <w:pPr>
        <w:spacing w:after="0" w:line="259" w:lineRule="auto"/>
        <w:ind w:left="7" w:firstLine="0"/>
        <w:jc w:val="center"/>
      </w:pPr>
      <w:r>
        <w:rPr>
          <w:b/>
        </w:rPr>
        <w:t xml:space="preserve"> </w:t>
      </w:r>
    </w:p>
    <w:p>
      <w:pPr>
        <w:spacing w:after="0" w:line="259" w:lineRule="auto"/>
        <w:ind w:left="7" w:firstLine="0"/>
        <w:jc w:val="center"/>
      </w:pPr>
      <w:r>
        <w:rPr>
          <w:b/>
        </w:rPr>
        <w:t xml:space="preserve"> </w:t>
      </w:r>
    </w:p>
    <w:p>
      <w:pPr>
        <w:spacing w:after="0" w:line="259" w:lineRule="auto"/>
        <w:ind w:left="7" w:firstLine="0"/>
        <w:jc w:val="center"/>
      </w:pPr>
      <w:r>
        <w:rPr>
          <w:b/>
        </w:rPr>
        <w:t xml:space="preserve"> </w:t>
      </w:r>
    </w:p>
    <w:p>
      <w:pPr>
        <w:spacing w:after="183" w:line="259" w:lineRule="auto"/>
        <w:ind w:left="0" w:firstLine="0"/>
        <w:jc w:val="left"/>
      </w:pPr>
      <w:r>
        <w:rPr>
          <w:rFonts w:ascii="Times New Roman" w:eastAsia="Times New Roman" w:hAnsi="Times New Roman" w:cs="Times New Roman"/>
          <w:b/>
          <w:sz w:val="23"/>
        </w:rPr>
        <w:t xml:space="preserve"> </w:t>
      </w:r>
    </w:p>
    <w:p>
      <w:pPr>
        <w:spacing w:after="0" w:line="259" w:lineRule="auto"/>
        <w:ind w:left="7859" w:firstLine="0"/>
        <w:jc w:val="right"/>
      </w:pPr>
      <w:r>
        <w:rPr>
          <w:rFonts w:ascii="Times New Roman" w:eastAsia="Times New Roman" w:hAnsi="Times New Roman" w:cs="Times New Roman"/>
        </w:rPr>
        <w:t xml:space="preserve"> </w:t>
      </w:r>
    </w:p>
    <w:p>
      <w:pPr>
        <w:spacing w:after="0" w:line="259" w:lineRule="auto"/>
        <w:ind w:left="-2" w:right="90" w:firstLine="0"/>
        <w:jc w:val="right"/>
      </w:pPr>
      <w:r>
        <w:rPr>
          <w:noProof/>
        </w:rPr>
        <w:lastRenderedPageBreak/>
        <w:drawing>
          <wp:anchor distT="0" distB="0" distL="114300" distR="114300" simplePos="0" relativeHeight="251658240" behindDoc="1" locked="0" layoutInCell="1" allowOverlap="1">
            <wp:simplePos x="0" y="0"/>
            <wp:positionH relativeFrom="margin">
              <wp:align>left</wp:align>
            </wp:positionH>
            <wp:positionV relativeFrom="paragraph">
              <wp:posOffset>190500</wp:posOffset>
            </wp:positionV>
            <wp:extent cx="634365" cy="342900"/>
            <wp:effectExtent l="0" t="0" r="0" b="0"/>
            <wp:wrapTight wrapText="bothSides">
              <wp:wrapPolygon edited="0">
                <wp:start x="0" y="0"/>
                <wp:lineTo x="0" y="20400"/>
                <wp:lineTo x="20757" y="20400"/>
                <wp:lineTo x="2075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34365" cy="342900"/>
                    </a:xfrm>
                    <a:prstGeom prst="rect">
                      <a:avLst/>
                    </a:prstGeom>
                    <a:noFill/>
                    <a:ln>
                      <a:noFill/>
                    </a:ln>
                  </pic:spPr>
                </pic:pic>
              </a:graphicData>
            </a:graphic>
          </wp:anchor>
        </w:drawing>
      </w:r>
      <w:r>
        <w:rPr>
          <w:rFonts w:ascii="Times New Roman" w:eastAsia="Times New Roman" w:hAnsi="Times New Roman" w:cs="Times New Roman"/>
        </w:rPr>
        <w:t xml:space="preserve">                                                                                                                     </w:t>
      </w:r>
      <w:r>
        <w:rPr>
          <w:noProof/>
        </w:rPr>
        <w:drawing>
          <wp:inline distT="0" distB="0" distL="0" distR="0">
            <wp:extent cx="381000" cy="432816"/>
            <wp:effectExtent l="0" t="0" r="0" b="0"/>
            <wp:docPr id="16129" name="Picture 16129"/>
            <wp:cNvGraphicFramePr/>
            <a:graphic xmlns:a="http://schemas.openxmlformats.org/drawingml/2006/main">
              <a:graphicData uri="http://schemas.openxmlformats.org/drawingml/2006/picture">
                <pic:pic xmlns:pic="http://schemas.openxmlformats.org/drawingml/2006/picture">
                  <pic:nvPicPr>
                    <pic:cNvPr id="16129" name="Picture 16129"/>
                    <pic:cNvPicPr/>
                  </pic:nvPicPr>
                  <pic:blipFill>
                    <a:blip r:embed="rId15"/>
                    <a:stretch>
                      <a:fillRect/>
                    </a:stretch>
                  </pic:blipFill>
                  <pic:spPr>
                    <a:xfrm>
                      <a:off x="0" y="0"/>
                      <a:ext cx="381000" cy="432816"/>
                    </a:xfrm>
                    <a:prstGeom prst="rect">
                      <a:avLst/>
                    </a:prstGeom>
                  </pic:spPr>
                </pic:pic>
              </a:graphicData>
            </a:graphic>
          </wp:inline>
        </w:drawing>
      </w:r>
      <w:r>
        <w:rPr>
          <w:rFonts w:ascii="Times New Roman" w:eastAsia="Times New Roman" w:hAnsi="Times New Roman" w:cs="Times New Roman"/>
        </w:rPr>
        <w:t xml:space="preserve"> </w:t>
      </w:r>
    </w:p>
    <w:sdt>
      <w:sdtPr>
        <w:rPr>
          <w:b w:val="0"/>
        </w:rPr>
        <w:id w:val="-1577428385"/>
        <w:docPartObj>
          <w:docPartGallery w:val="Table of Contents"/>
        </w:docPartObj>
      </w:sdtPr>
      <w:sdtContent>
        <w:p>
          <w:pPr>
            <w:pStyle w:val="Heading2"/>
            <w:spacing w:after="119"/>
            <w:ind w:left="-5" w:right="46"/>
          </w:pPr>
          <w:r>
            <w:t xml:space="preserve">Contents </w:t>
          </w:r>
        </w:p>
        <w:p>
          <w:pPr>
            <w:pStyle w:val="TOC1"/>
            <w:tabs>
              <w:tab w:val="right" w:leader="dot" w:pos="8611"/>
            </w:tabs>
            <w:rPr>
              <w:rFonts w:asciiTheme="minorHAnsi" w:eastAsiaTheme="minorEastAsia" w:hAnsiTheme="minorHAnsi" w:cstheme="minorBidi"/>
              <w:noProof/>
              <w:color w:val="auto"/>
              <w:sz w:val="22"/>
            </w:rPr>
          </w:pPr>
          <w:r>
            <w:fldChar w:fldCharType="begin"/>
          </w:r>
          <w:r>
            <w:instrText xml:space="preserve"> TOC \o "1-1" \h \z \u </w:instrText>
          </w:r>
          <w:r>
            <w:fldChar w:fldCharType="separate"/>
          </w:r>
          <w:hyperlink w:anchor="_Toc177414655" w:history="1">
            <w:r>
              <w:rPr>
                <w:rStyle w:val="Hyperlink"/>
                <w:noProof/>
              </w:rPr>
              <w:t>1.Aims</w:t>
            </w:r>
            <w:r>
              <w:rPr>
                <w:noProof/>
                <w:webHidden/>
              </w:rPr>
              <w:tab/>
            </w:r>
            <w:r>
              <w:rPr>
                <w:noProof/>
                <w:webHidden/>
              </w:rPr>
              <w:fldChar w:fldCharType="begin"/>
            </w:r>
            <w:r>
              <w:rPr>
                <w:noProof/>
                <w:webHidden/>
              </w:rPr>
              <w:instrText xml:space="preserve"> PAGEREF _Toc177414655 \h </w:instrText>
            </w:r>
            <w:r>
              <w:rPr>
                <w:noProof/>
                <w:webHidden/>
              </w:rPr>
            </w:r>
            <w:r>
              <w:rPr>
                <w:noProof/>
                <w:webHidden/>
              </w:rPr>
              <w:fldChar w:fldCharType="separate"/>
            </w:r>
            <w:r>
              <w:rPr>
                <w:noProof/>
                <w:webHidden/>
              </w:rPr>
              <w:t>3</w:t>
            </w:r>
            <w:r>
              <w:rPr>
                <w:noProof/>
                <w:webHidden/>
              </w:rPr>
              <w:fldChar w:fldCharType="end"/>
            </w:r>
          </w:hyperlink>
        </w:p>
        <w:p>
          <w:pPr>
            <w:pStyle w:val="TOC1"/>
            <w:tabs>
              <w:tab w:val="right" w:leader="dot" w:pos="8611"/>
            </w:tabs>
            <w:rPr>
              <w:rFonts w:asciiTheme="minorHAnsi" w:eastAsiaTheme="minorEastAsia" w:hAnsiTheme="minorHAnsi" w:cstheme="minorBidi"/>
              <w:noProof/>
              <w:color w:val="auto"/>
              <w:sz w:val="22"/>
            </w:rPr>
          </w:pPr>
          <w:hyperlink w:anchor="_Toc177414656" w:history="1">
            <w:r>
              <w:rPr>
                <w:rStyle w:val="Hyperlink"/>
                <w:noProof/>
              </w:rPr>
              <w:t>2. Legislation and guidance</w:t>
            </w:r>
            <w:r>
              <w:rPr>
                <w:noProof/>
                <w:webHidden/>
              </w:rPr>
              <w:tab/>
            </w:r>
            <w:r>
              <w:rPr>
                <w:noProof/>
                <w:webHidden/>
              </w:rPr>
              <w:fldChar w:fldCharType="begin"/>
            </w:r>
            <w:r>
              <w:rPr>
                <w:noProof/>
                <w:webHidden/>
              </w:rPr>
              <w:instrText xml:space="preserve"> PAGEREF _Toc177414656 \h </w:instrText>
            </w:r>
            <w:r>
              <w:rPr>
                <w:noProof/>
                <w:webHidden/>
              </w:rPr>
            </w:r>
            <w:r>
              <w:rPr>
                <w:noProof/>
                <w:webHidden/>
              </w:rPr>
              <w:fldChar w:fldCharType="separate"/>
            </w:r>
            <w:r>
              <w:rPr>
                <w:noProof/>
                <w:webHidden/>
              </w:rPr>
              <w:t>3</w:t>
            </w:r>
            <w:r>
              <w:rPr>
                <w:noProof/>
                <w:webHidden/>
              </w:rPr>
              <w:fldChar w:fldCharType="end"/>
            </w:r>
          </w:hyperlink>
        </w:p>
        <w:p>
          <w:pPr>
            <w:pStyle w:val="TOC1"/>
            <w:tabs>
              <w:tab w:val="right" w:leader="dot" w:pos="8611"/>
            </w:tabs>
            <w:rPr>
              <w:rFonts w:asciiTheme="minorHAnsi" w:eastAsiaTheme="minorEastAsia" w:hAnsiTheme="minorHAnsi" w:cstheme="minorBidi"/>
              <w:noProof/>
              <w:color w:val="auto"/>
              <w:sz w:val="22"/>
            </w:rPr>
          </w:pPr>
          <w:hyperlink w:anchor="_Toc177414657" w:history="1">
            <w:r>
              <w:rPr>
                <w:rStyle w:val="Hyperlink"/>
                <w:noProof/>
              </w:rPr>
              <w:t>3. Definitions</w:t>
            </w:r>
            <w:r>
              <w:rPr>
                <w:noProof/>
                <w:webHidden/>
              </w:rPr>
              <w:tab/>
            </w:r>
            <w:r>
              <w:rPr>
                <w:noProof/>
                <w:webHidden/>
              </w:rPr>
              <w:fldChar w:fldCharType="begin"/>
            </w:r>
            <w:r>
              <w:rPr>
                <w:noProof/>
                <w:webHidden/>
              </w:rPr>
              <w:instrText xml:space="preserve"> PAGEREF _Toc177414657 \h </w:instrText>
            </w:r>
            <w:r>
              <w:rPr>
                <w:noProof/>
                <w:webHidden/>
              </w:rPr>
            </w:r>
            <w:r>
              <w:rPr>
                <w:noProof/>
                <w:webHidden/>
              </w:rPr>
              <w:fldChar w:fldCharType="separate"/>
            </w:r>
            <w:r>
              <w:rPr>
                <w:noProof/>
                <w:webHidden/>
              </w:rPr>
              <w:t>4</w:t>
            </w:r>
            <w:r>
              <w:rPr>
                <w:noProof/>
                <w:webHidden/>
              </w:rPr>
              <w:fldChar w:fldCharType="end"/>
            </w:r>
          </w:hyperlink>
        </w:p>
        <w:p>
          <w:pPr>
            <w:pStyle w:val="TOC1"/>
            <w:tabs>
              <w:tab w:val="right" w:leader="dot" w:pos="8611"/>
            </w:tabs>
            <w:rPr>
              <w:rFonts w:asciiTheme="minorHAnsi" w:eastAsiaTheme="minorEastAsia" w:hAnsiTheme="minorHAnsi" w:cstheme="minorBidi"/>
              <w:noProof/>
              <w:color w:val="auto"/>
              <w:sz w:val="22"/>
            </w:rPr>
          </w:pPr>
          <w:hyperlink w:anchor="_Toc177414658" w:history="1">
            <w:r>
              <w:rPr>
                <w:rStyle w:val="Hyperlink"/>
                <w:noProof/>
              </w:rPr>
              <w:t>4. Roles and responsibilities</w:t>
            </w:r>
            <w:r>
              <w:rPr>
                <w:noProof/>
                <w:webHidden/>
              </w:rPr>
              <w:tab/>
            </w:r>
            <w:r>
              <w:rPr>
                <w:noProof/>
                <w:webHidden/>
              </w:rPr>
              <w:fldChar w:fldCharType="begin"/>
            </w:r>
            <w:r>
              <w:rPr>
                <w:noProof/>
                <w:webHidden/>
              </w:rPr>
              <w:instrText xml:space="preserve"> PAGEREF _Toc177414658 \h </w:instrText>
            </w:r>
            <w:r>
              <w:rPr>
                <w:noProof/>
                <w:webHidden/>
              </w:rPr>
            </w:r>
            <w:r>
              <w:rPr>
                <w:noProof/>
                <w:webHidden/>
              </w:rPr>
              <w:fldChar w:fldCharType="separate"/>
            </w:r>
            <w:r>
              <w:rPr>
                <w:noProof/>
                <w:webHidden/>
              </w:rPr>
              <w:t>4</w:t>
            </w:r>
            <w:r>
              <w:rPr>
                <w:noProof/>
                <w:webHidden/>
              </w:rPr>
              <w:fldChar w:fldCharType="end"/>
            </w:r>
          </w:hyperlink>
        </w:p>
        <w:p>
          <w:pPr>
            <w:pStyle w:val="TOC1"/>
            <w:tabs>
              <w:tab w:val="right" w:leader="dot" w:pos="8611"/>
            </w:tabs>
            <w:rPr>
              <w:rFonts w:asciiTheme="minorHAnsi" w:eastAsiaTheme="minorEastAsia" w:hAnsiTheme="minorHAnsi" w:cstheme="minorBidi"/>
              <w:noProof/>
              <w:color w:val="auto"/>
              <w:sz w:val="22"/>
            </w:rPr>
          </w:pPr>
          <w:hyperlink w:anchor="_Toc177414659" w:history="1">
            <w:r>
              <w:rPr>
                <w:rStyle w:val="Hyperlink"/>
                <w:noProof/>
              </w:rPr>
              <w:t>5. SEN information report</w:t>
            </w:r>
            <w:r>
              <w:rPr>
                <w:noProof/>
                <w:webHidden/>
              </w:rPr>
              <w:tab/>
            </w:r>
            <w:r>
              <w:rPr>
                <w:noProof/>
                <w:webHidden/>
              </w:rPr>
              <w:fldChar w:fldCharType="begin"/>
            </w:r>
            <w:r>
              <w:rPr>
                <w:noProof/>
                <w:webHidden/>
              </w:rPr>
              <w:instrText xml:space="preserve"> PAGEREF _Toc177414659 \h </w:instrText>
            </w:r>
            <w:r>
              <w:rPr>
                <w:noProof/>
                <w:webHidden/>
              </w:rPr>
            </w:r>
            <w:r>
              <w:rPr>
                <w:noProof/>
                <w:webHidden/>
              </w:rPr>
              <w:fldChar w:fldCharType="separate"/>
            </w:r>
            <w:r>
              <w:rPr>
                <w:noProof/>
                <w:webHidden/>
              </w:rPr>
              <w:t>5</w:t>
            </w:r>
            <w:r>
              <w:rPr>
                <w:noProof/>
                <w:webHidden/>
              </w:rPr>
              <w:fldChar w:fldCharType="end"/>
            </w:r>
          </w:hyperlink>
        </w:p>
        <w:p>
          <w:pPr>
            <w:pStyle w:val="TOC1"/>
            <w:tabs>
              <w:tab w:val="right" w:leader="dot" w:pos="8611"/>
            </w:tabs>
            <w:rPr>
              <w:rFonts w:asciiTheme="minorHAnsi" w:eastAsiaTheme="minorEastAsia" w:hAnsiTheme="minorHAnsi" w:cstheme="minorBidi"/>
              <w:noProof/>
              <w:color w:val="auto"/>
              <w:sz w:val="22"/>
            </w:rPr>
          </w:pPr>
          <w:hyperlink w:anchor="_Toc177414660" w:history="1">
            <w:r>
              <w:rPr>
                <w:rStyle w:val="Hyperlink"/>
                <w:noProof/>
              </w:rPr>
              <w:t>6. Monitoring arrangements</w:t>
            </w:r>
            <w:r>
              <w:rPr>
                <w:noProof/>
                <w:webHidden/>
              </w:rPr>
              <w:tab/>
            </w:r>
            <w:r>
              <w:rPr>
                <w:noProof/>
                <w:webHidden/>
              </w:rPr>
              <w:fldChar w:fldCharType="begin"/>
            </w:r>
            <w:r>
              <w:rPr>
                <w:noProof/>
                <w:webHidden/>
              </w:rPr>
              <w:instrText xml:space="preserve"> PAGEREF _Toc177414660 \h </w:instrText>
            </w:r>
            <w:r>
              <w:rPr>
                <w:noProof/>
                <w:webHidden/>
              </w:rPr>
            </w:r>
            <w:r>
              <w:rPr>
                <w:noProof/>
                <w:webHidden/>
              </w:rPr>
              <w:fldChar w:fldCharType="separate"/>
            </w:r>
            <w:r>
              <w:rPr>
                <w:noProof/>
                <w:webHidden/>
              </w:rPr>
              <w:t>15</w:t>
            </w:r>
            <w:r>
              <w:rPr>
                <w:noProof/>
                <w:webHidden/>
              </w:rPr>
              <w:fldChar w:fldCharType="end"/>
            </w:r>
          </w:hyperlink>
        </w:p>
        <w:p>
          <w:pPr>
            <w:pStyle w:val="TOC1"/>
            <w:tabs>
              <w:tab w:val="right" w:leader="dot" w:pos="8611"/>
            </w:tabs>
            <w:rPr>
              <w:rFonts w:asciiTheme="minorHAnsi" w:eastAsiaTheme="minorEastAsia" w:hAnsiTheme="minorHAnsi" w:cstheme="minorBidi"/>
              <w:noProof/>
              <w:color w:val="auto"/>
              <w:sz w:val="22"/>
            </w:rPr>
          </w:pPr>
          <w:hyperlink w:anchor="_Toc177414661" w:history="1">
            <w:r>
              <w:rPr>
                <w:rStyle w:val="Hyperlink"/>
                <w:noProof/>
              </w:rPr>
              <w:t>7. Links with other policies and documents</w:t>
            </w:r>
            <w:r>
              <w:rPr>
                <w:noProof/>
                <w:webHidden/>
              </w:rPr>
              <w:tab/>
            </w:r>
            <w:r>
              <w:rPr>
                <w:noProof/>
                <w:webHidden/>
              </w:rPr>
              <w:fldChar w:fldCharType="begin"/>
            </w:r>
            <w:r>
              <w:rPr>
                <w:noProof/>
                <w:webHidden/>
              </w:rPr>
              <w:instrText xml:space="preserve"> PAGEREF _Toc177414661 \h </w:instrText>
            </w:r>
            <w:r>
              <w:rPr>
                <w:noProof/>
                <w:webHidden/>
              </w:rPr>
            </w:r>
            <w:r>
              <w:rPr>
                <w:noProof/>
                <w:webHidden/>
              </w:rPr>
              <w:fldChar w:fldCharType="separate"/>
            </w:r>
            <w:r>
              <w:rPr>
                <w:noProof/>
                <w:webHidden/>
              </w:rPr>
              <w:t>15</w:t>
            </w:r>
            <w:r>
              <w:rPr>
                <w:noProof/>
                <w:webHidden/>
              </w:rPr>
              <w:fldChar w:fldCharType="end"/>
            </w:r>
          </w:hyperlink>
        </w:p>
        <w:p>
          <w:pPr>
            <w:pStyle w:val="TOC1"/>
            <w:tabs>
              <w:tab w:val="right" w:leader="dot" w:pos="8611"/>
            </w:tabs>
            <w:rPr>
              <w:rFonts w:asciiTheme="minorHAnsi" w:eastAsiaTheme="minorEastAsia" w:hAnsiTheme="minorHAnsi" w:cstheme="minorBidi"/>
              <w:noProof/>
              <w:color w:val="auto"/>
              <w:sz w:val="22"/>
            </w:rPr>
          </w:pPr>
          <w:hyperlink w:anchor="_Toc177414662" w:history="1">
            <w:r>
              <w:rPr>
                <w:rStyle w:val="Hyperlink"/>
                <w:noProof/>
              </w:rPr>
              <w:t>8. Glossary</w:t>
            </w:r>
            <w:r>
              <w:rPr>
                <w:noProof/>
                <w:webHidden/>
              </w:rPr>
              <w:tab/>
            </w:r>
            <w:r>
              <w:rPr>
                <w:noProof/>
                <w:webHidden/>
              </w:rPr>
              <w:fldChar w:fldCharType="begin"/>
            </w:r>
            <w:r>
              <w:rPr>
                <w:noProof/>
                <w:webHidden/>
              </w:rPr>
              <w:instrText xml:space="preserve"> PAGEREF _Toc177414662 \h </w:instrText>
            </w:r>
            <w:r>
              <w:rPr>
                <w:noProof/>
                <w:webHidden/>
              </w:rPr>
            </w:r>
            <w:r>
              <w:rPr>
                <w:noProof/>
                <w:webHidden/>
              </w:rPr>
              <w:fldChar w:fldCharType="separate"/>
            </w:r>
            <w:r>
              <w:rPr>
                <w:noProof/>
                <w:webHidden/>
              </w:rPr>
              <w:t>15</w:t>
            </w:r>
            <w:r>
              <w:rPr>
                <w:noProof/>
                <w:webHidden/>
              </w:rPr>
              <w:fldChar w:fldCharType="end"/>
            </w:r>
          </w:hyperlink>
        </w:p>
        <w:p>
          <w:r>
            <w:fldChar w:fldCharType="end"/>
          </w:r>
        </w:p>
      </w:sdtContent>
    </w:sdt>
    <w:p>
      <w:pPr>
        <w:spacing w:after="90" w:line="259" w:lineRule="auto"/>
        <w:ind w:left="0" w:firstLine="0"/>
        <w:jc w:val="left"/>
      </w:pPr>
      <w:r>
        <w:rPr>
          <w:rFonts w:ascii="Times New Roman" w:eastAsia="Times New Roman" w:hAnsi="Times New Roman" w:cs="Times New Roman"/>
        </w:rPr>
        <w:t xml:space="preserve"> </w:t>
      </w:r>
    </w:p>
    <w:p>
      <w:pPr>
        <w:spacing w:after="93" w:line="259" w:lineRule="auto"/>
        <w:ind w:left="0" w:firstLine="0"/>
        <w:jc w:val="left"/>
      </w:pPr>
      <w:r>
        <w:t xml:space="preserve"> </w:t>
      </w:r>
    </w:p>
    <w:p>
      <w:pPr>
        <w:spacing w:after="0" w:line="259" w:lineRule="auto"/>
        <w:ind w:left="0" w:firstLine="0"/>
        <w:jc w:val="left"/>
      </w:pPr>
      <w:r>
        <w:t xml:space="preserve"> </w:t>
      </w:r>
    </w:p>
    <w:p>
      <w:pPr>
        <w:spacing w:after="0" w:line="259" w:lineRule="auto"/>
        <w:ind w:left="0" w:firstLine="0"/>
        <w:jc w:val="left"/>
      </w:pPr>
      <w:r>
        <w:rPr>
          <w:b/>
        </w:rPr>
        <w:t xml:space="preserve"> </w:t>
      </w:r>
    </w:p>
    <w:p>
      <w:pPr>
        <w:spacing w:after="0" w:line="259" w:lineRule="auto"/>
        <w:ind w:left="0" w:firstLine="0"/>
        <w:jc w:val="left"/>
      </w:pPr>
      <w:r>
        <w:rPr>
          <w:b/>
        </w:rPr>
        <w:t xml:space="preserve"> </w:t>
      </w:r>
    </w:p>
    <w:p>
      <w:pPr>
        <w:spacing w:after="0" w:line="259" w:lineRule="auto"/>
        <w:ind w:left="0" w:firstLine="0"/>
        <w:jc w:val="left"/>
      </w:pPr>
      <w:r>
        <w:rPr>
          <w:b/>
        </w:rPr>
        <w:t xml:space="preserve"> </w:t>
      </w:r>
    </w:p>
    <w:p>
      <w:pPr>
        <w:spacing w:after="0" w:line="259" w:lineRule="auto"/>
        <w:ind w:left="0" w:firstLine="0"/>
        <w:jc w:val="left"/>
      </w:pPr>
      <w:r>
        <w:rPr>
          <w:b/>
        </w:rPr>
        <w:t xml:space="preserve"> </w:t>
      </w:r>
    </w:p>
    <w:p>
      <w:pPr>
        <w:spacing w:after="0" w:line="259" w:lineRule="auto"/>
        <w:ind w:left="0" w:firstLine="0"/>
        <w:jc w:val="left"/>
      </w:pPr>
      <w:r>
        <w:rPr>
          <w:b/>
        </w:rPr>
        <w:t xml:space="preserve"> </w:t>
      </w:r>
    </w:p>
    <w:p>
      <w:pPr>
        <w:spacing w:after="0" w:line="259" w:lineRule="auto"/>
        <w:ind w:left="0" w:firstLine="0"/>
        <w:jc w:val="left"/>
      </w:pPr>
      <w:r>
        <w:rPr>
          <w:b/>
        </w:rPr>
        <w:t xml:space="preserve"> </w:t>
      </w:r>
    </w:p>
    <w:p>
      <w:pPr>
        <w:spacing w:after="0" w:line="259" w:lineRule="auto"/>
        <w:ind w:left="0" w:firstLine="0"/>
        <w:jc w:val="left"/>
      </w:pPr>
      <w:r>
        <w:rPr>
          <w:b/>
        </w:rPr>
        <w:t xml:space="preserve"> </w:t>
      </w:r>
    </w:p>
    <w:p>
      <w:pPr>
        <w:spacing w:after="0" w:line="259" w:lineRule="auto"/>
        <w:ind w:left="0" w:firstLine="0"/>
        <w:jc w:val="left"/>
      </w:pPr>
      <w:r>
        <w:rPr>
          <w:b/>
        </w:rPr>
        <w:t xml:space="preserve"> </w:t>
      </w:r>
    </w:p>
    <w:p>
      <w:pPr>
        <w:spacing w:after="0" w:line="259" w:lineRule="auto"/>
        <w:ind w:left="0" w:firstLine="0"/>
        <w:jc w:val="left"/>
      </w:pPr>
      <w:r>
        <w:rPr>
          <w:b/>
        </w:rPr>
        <w:t xml:space="preserve"> </w:t>
      </w:r>
    </w:p>
    <w:p>
      <w:pPr>
        <w:spacing w:after="0" w:line="259" w:lineRule="auto"/>
        <w:ind w:left="0" w:firstLine="0"/>
        <w:jc w:val="left"/>
      </w:pPr>
      <w:r>
        <w:rPr>
          <w:b/>
        </w:rPr>
        <w:t xml:space="preserve"> </w:t>
      </w:r>
    </w:p>
    <w:p>
      <w:pPr>
        <w:spacing w:after="0" w:line="259" w:lineRule="auto"/>
        <w:ind w:left="0" w:firstLine="0"/>
        <w:jc w:val="left"/>
      </w:pPr>
      <w:r>
        <w:rPr>
          <w:b/>
        </w:rPr>
        <w:t xml:space="preserve"> </w:t>
      </w:r>
    </w:p>
    <w:p>
      <w:pPr>
        <w:spacing w:after="0" w:line="259" w:lineRule="auto"/>
        <w:ind w:left="0" w:firstLine="0"/>
        <w:jc w:val="left"/>
      </w:pPr>
      <w:r>
        <w:rPr>
          <w:b/>
        </w:rPr>
        <w:t xml:space="preserve"> </w:t>
      </w:r>
    </w:p>
    <w:p>
      <w:pPr>
        <w:spacing w:after="0" w:line="259" w:lineRule="auto"/>
        <w:ind w:left="0" w:firstLine="0"/>
        <w:jc w:val="left"/>
      </w:pPr>
      <w:r>
        <w:rPr>
          <w:b/>
        </w:rPr>
        <w:t xml:space="preserve"> </w:t>
      </w:r>
    </w:p>
    <w:p>
      <w:pPr>
        <w:spacing w:after="0" w:line="259" w:lineRule="auto"/>
        <w:ind w:left="0" w:firstLine="0"/>
        <w:jc w:val="left"/>
      </w:pPr>
      <w:r>
        <w:rPr>
          <w:b/>
        </w:rPr>
        <w:t xml:space="preserve"> </w:t>
      </w:r>
    </w:p>
    <w:p>
      <w:pPr>
        <w:spacing w:after="0" w:line="259" w:lineRule="auto"/>
        <w:ind w:left="0" w:firstLine="0"/>
        <w:jc w:val="left"/>
      </w:pPr>
      <w:r>
        <w:rPr>
          <w:b/>
        </w:rPr>
        <w:t xml:space="preserve"> </w:t>
      </w:r>
    </w:p>
    <w:p>
      <w:pPr>
        <w:spacing w:after="0" w:line="259" w:lineRule="auto"/>
        <w:ind w:left="0" w:firstLine="0"/>
        <w:jc w:val="left"/>
      </w:pPr>
      <w:r>
        <w:rPr>
          <w:b/>
        </w:rPr>
        <w:t xml:space="preserve"> </w:t>
      </w:r>
    </w:p>
    <w:p>
      <w:pPr>
        <w:spacing w:after="0" w:line="259" w:lineRule="auto"/>
        <w:ind w:left="0" w:firstLine="0"/>
        <w:jc w:val="left"/>
      </w:pPr>
      <w:r>
        <w:rPr>
          <w:b/>
        </w:rPr>
        <w:t xml:space="preserve"> </w:t>
      </w:r>
    </w:p>
    <w:p>
      <w:pPr>
        <w:spacing w:after="0" w:line="259" w:lineRule="auto"/>
        <w:ind w:left="0" w:firstLine="0"/>
        <w:jc w:val="left"/>
      </w:pPr>
      <w:r>
        <w:rPr>
          <w:b/>
        </w:rPr>
        <w:t xml:space="preserve"> </w:t>
      </w:r>
    </w:p>
    <w:p>
      <w:pPr>
        <w:spacing w:after="0" w:line="259" w:lineRule="auto"/>
        <w:ind w:left="0" w:firstLine="0"/>
        <w:jc w:val="left"/>
      </w:pPr>
      <w:r>
        <w:rPr>
          <w:b/>
        </w:rPr>
        <w:t xml:space="preserve"> </w:t>
      </w:r>
    </w:p>
    <w:p>
      <w:pPr>
        <w:spacing w:after="0" w:line="259" w:lineRule="auto"/>
        <w:ind w:left="0" w:firstLine="0"/>
        <w:jc w:val="left"/>
      </w:pPr>
      <w:r>
        <w:rPr>
          <w:b/>
        </w:rPr>
        <w:t xml:space="preserve"> </w:t>
      </w:r>
    </w:p>
    <w:p>
      <w:pPr>
        <w:spacing w:after="453" w:line="259" w:lineRule="auto"/>
        <w:ind w:left="0" w:firstLine="0"/>
        <w:jc w:val="left"/>
      </w:pPr>
      <w:r>
        <w:t xml:space="preserve"> </w:t>
      </w:r>
    </w:p>
    <w:p>
      <w:pPr>
        <w:spacing w:after="453" w:line="259" w:lineRule="auto"/>
        <w:ind w:left="0" w:firstLine="0"/>
        <w:jc w:val="left"/>
      </w:pPr>
    </w:p>
    <w:p>
      <w:pPr>
        <w:spacing w:after="453" w:line="259" w:lineRule="auto"/>
        <w:ind w:left="0" w:firstLine="0"/>
        <w:jc w:val="left"/>
      </w:pPr>
    </w:p>
    <w:p>
      <w:pPr>
        <w:spacing w:after="453" w:line="259" w:lineRule="auto"/>
        <w:ind w:left="0" w:firstLine="0"/>
        <w:jc w:val="left"/>
      </w:pPr>
    </w:p>
    <w:p>
      <w:pPr>
        <w:spacing w:after="453" w:line="259" w:lineRule="auto"/>
        <w:ind w:left="0" w:firstLine="0"/>
        <w:jc w:val="left"/>
      </w:pPr>
    </w:p>
    <w:p>
      <w:pPr>
        <w:spacing w:after="453" w:line="259" w:lineRule="auto"/>
        <w:ind w:left="0" w:firstLine="0"/>
        <w:jc w:val="left"/>
      </w:pPr>
    </w:p>
    <w:p>
      <w:pPr>
        <w:spacing w:after="0" w:line="259" w:lineRule="auto"/>
        <w:ind w:left="0" w:firstLine="0"/>
        <w:jc w:val="left"/>
      </w:pPr>
      <w:r>
        <w:rPr>
          <w:b/>
        </w:rPr>
        <w:t xml:space="preserve"> </w:t>
      </w:r>
    </w:p>
    <w:p>
      <w:pPr>
        <w:pStyle w:val="Heading1"/>
        <w:spacing w:after="7" w:line="247" w:lineRule="auto"/>
        <w:ind w:left="-5" w:right="46"/>
      </w:pPr>
      <w:bookmarkStart w:id="0" w:name="_Toc177414655"/>
      <w:r>
        <w:rPr>
          <w:b w:val="0"/>
          <w:color w:val="000000"/>
          <w:u w:val="none" w:color="000000"/>
        </w:rPr>
        <w:t>1.</w:t>
      </w:r>
      <w:r>
        <w:rPr>
          <w:color w:val="000000"/>
          <w:u w:val="none" w:color="000000"/>
        </w:rPr>
        <w:t>Aims</w:t>
      </w:r>
      <w:bookmarkEnd w:id="0"/>
      <w:r>
        <w:rPr>
          <w:color w:val="000000"/>
          <w:u w:val="none" w:color="000000"/>
        </w:rPr>
        <w:t xml:space="preserve"> </w:t>
      </w:r>
    </w:p>
    <w:p>
      <w:pPr>
        <w:ind w:right="60"/>
      </w:pPr>
      <w:r>
        <w:t>Our SEN policy and information report aims to uphold the school aims of:</w:t>
      </w:r>
      <w:r>
        <w:rPr>
          <w:b/>
        </w:rPr>
        <w:t xml:space="preserve"> </w:t>
      </w:r>
    </w:p>
    <w:p>
      <w:pPr>
        <w:spacing w:after="0" w:line="259" w:lineRule="auto"/>
        <w:ind w:left="0" w:firstLine="0"/>
        <w:jc w:val="left"/>
      </w:pPr>
      <w:r>
        <w:rPr>
          <w:b/>
        </w:rPr>
        <w:t xml:space="preserve"> </w:t>
      </w:r>
    </w:p>
    <w:p>
      <w:pPr>
        <w:spacing w:after="0" w:line="259" w:lineRule="auto"/>
        <w:ind w:left="-5"/>
        <w:jc w:val="left"/>
      </w:pPr>
      <w:r>
        <w:rPr>
          <w:b/>
          <w:u w:val="single" w:color="000000"/>
        </w:rPr>
        <w:t>Our Aims:</w:t>
      </w:r>
      <w:r>
        <w:rPr>
          <w:b/>
        </w:rPr>
        <w:t xml:space="preserve"> </w:t>
      </w:r>
    </w:p>
    <w:p>
      <w:pPr>
        <w:numPr>
          <w:ilvl w:val="0"/>
          <w:numId w:val="1"/>
        </w:numPr>
        <w:spacing w:after="226"/>
        <w:ind w:right="53" w:hanging="361"/>
        <w:jc w:val="left"/>
      </w:pPr>
      <w:r>
        <w:rPr>
          <w:b/>
        </w:rPr>
        <w:t xml:space="preserve">Language: </w:t>
      </w:r>
    </w:p>
    <w:p>
      <w:pPr>
        <w:numPr>
          <w:ilvl w:val="1"/>
          <w:numId w:val="1"/>
        </w:numPr>
        <w:spacing w:after="163" w:line="305" w:lineRule="auto"/>
        <w:ind w:right="60" w:hanging="360"/>
      </w:pPr>
      <w:r>
        <w:t xml:space="preserve">For children to develop a love of language and stories and use an extensive, rich vocabulary. </w:t>
      </w:r>
    </w:p>
    <w:p>
      <w:pPr>
        <w:numPr>
          <w:ilvl w:val="0"/>
          <w:numId w:val="1"/>
        </w:numPr>
        <w:spacing w:after="241"/>
        <w:ind w:right="53" w:hanging="361"/>
        <w:jc w:val="left"/>
      </w:pPr>
      <w:r>
        <w:rPr>
          <w:b/>
        </w:rPr>
        <w:t xml:space="preserve">Learning: </w:t>
      </w:r>
    </w:p>
    <w:p>
      <w:pPr>
        <w:numPr>
          <w:ilvl w:val="1"/>
          <w:numId w:val="1"/>
        </w:numPr>
        <w:spacing w:after="227"/>
        <w:ind w:right="60" w:hanging="360"/>
      </w:pPr>
      <w:r>
        <w:t xml:space="preserve">For our community to love learning, know who they are as learners and challenge themselves to extend and deepen this learning through becoming Leaders of Learning. </w:t>
      </w:r>
    </w:p>
    <w:p>
      <w:pPr>
        <w:numPr>
          <w:ilvl w:val="0"/>
          <w:numId w:val="1"/>
        </w:numPr>
        <w:spacing w:after="241"/>
        <w:ind w:right="53" w:hanging="361"/>
        <w:jc w:val="left"/>
      </w:pPr>
      <w:r>
        <w:rPr>
          <w:b/>
        </w:rPr>
        <w:t xml:space="preserve">Lives: </w:t>
      </w:r>
    </w:p>
    <w:p>
      <w:pPr>
        <w:numPr>
          <w:ilvl w:val="1"/>
          <w:numId w:val="1"/>
        </w:numPr>
        <w:spacing w:after="39" w:line="259" w:lineRule="auto"/>
        <w:ind w:right="60" w:hanging="360"/>
      </w:pPr>
      <w:r>
        <w:t xml:space="preserve">To be a community, supportive of each other, living by our value of </w:t>
      </w:r>
    </w:p>
    <w:p>
      <w:pPr>
        <w:spacing w:after="239"/>
        <w:ind w:left="1452" w:right="60"/>
      </w:pPr>
      <w:r>
        <w:t xml:space="preserve">RESPECT. </w:t>
      </w:r>
    </w:p>
    <w:p>
      <w:pPr>
        <w:spacing w:after="14" w:line="259" w:lineRule="auto"/>
        <w:ind w:left="0" w:firstLine="0"/>
        <w:jc w:val="left"/>
      </w:pPr>
      <w:r>
        <w:t xml:space="preserve"> </w:t>
      </w:r>
    </w:p>
    <w:p>
      <w:pPr>
        <w:ind w:right="60"/>
      </w:pPr>
      <w:r>
        <w:t xml:space="preserve">and… The Futures Trust values of: </w:t>
      </w:r>
    </w:p>
    <w:p>
      <w:pPr>
        <w:spacing w:after="0" w:line="259" w:lineRule="auto"/>
        <w:ind w:left="0" w:firstLine="0"/>
        <w:jc w:val="left"/>
      </w:pPr>
      <w:r>
        <w:t xml:space="preserve"> </w:t>
      </w:r>
    </w:p>
    <w:p>
      <w:pPr>
        <w:numPr>
          <w:ilvl w:val="0"/>
          <w:numId w:val="1"/>
        </w:numPr>
        <w:spacing w:after="236"/>
        <w:ind w:right="53" w:hanging="361"/>
        <w:jc w:val="left"/>
      </w:pPr>
      <w:r>
        <w:rPr>
          <w:b/>
        </w:rPr>
        <w:t>Learners First</w:t>
      </w:r>
      <w:r>
        <w:t xml:space="preserve"> – teachers and leaders totally focused upon the educational benefit of our students </w:t>
      </w:r>
    </w:p>
    <w:p>
      <w:pPr>
        <w:numPr>
          <w:ilvl w:val="0"/>
          <w:numId w:val="1"/>
        </w:numPr>
        <w:spacing w:after="222"/>
        <w:ind w:right="53" w:hanging="361"/>
        <w:jc w:val="left"/>
      </w:pPr>
      <w:r>
        <w:rPr>
          <w:b/>
        </w:rPr>
        <w:t>It’s About Learning</w:t>
      </w:r>
      <w:r>
        <w:t xml:space="preserve"> – students, teachers and leaders focused upon developing and improving their learning and development </w:t>
      </w:r>
    </w:p>
    <w:p>
      <w:pPr>
        <w:numPr>
          <w:ilvl w:val="0"/>
          <w:numId w:val="1"/>
        </w:numPr>
        <w:spacing w:after="237"/>
        <w:ind w:right="53" w:hanging="361"/>
        <w:jc w:val="left"/>
      </w:pPr>
      <w:r>
        <w:rPr>
          <w:b/>
        </w:rPr>
        <w:t>No Barriers</w:t>
      </w:r>
      <w:r>
        <w:t xml:space="preserve"> – no excuses, only support to ensure students, teachers and leaders maximise their achievements. </w:t>
      </w:r>
    </w:p>
    <w:p>
      <w:pPr>
        <w:ind w:right="60"/>
      </w:pPr>
      <w:r>
        <w:t xml:space="preserve">The policy will: </w:t>
      </w:r>
    </w:p>
    <w:p>
      <w:pPr>
        <w:spacing w:after="108" w:line="259" w:lineRule="auto"/>
        <w:ind w:left="0" w:firstLine="0"/>
        <w:jc w:val="left"/>
      </w:pPr>
      <w:r>
        <w:t xml:space="preserve"> </w:t>
      </w:r>
    </w:p>
    <w:p>
      <w:pPr>
        <w:numPr>
          <w:ilvl w:val="0"/>
          <w:numId w:val="2"/>
        </w:numPr>
        <w:spacing w:after="122"/>
        <w:ind w:right="60" w:hanging="361"/>
      </w:pPr>
      <w:r>
        <w:t xml:space="preserve">Set out how our school will support and make provision for pupils with special educational needs (SEN) </w:t>
      </w:r>
    </w:p>
    <w:p>
      <w:pPr>
        <w:numPr>
          <w:ilvl w:val="0"/>
          <w:numId w:val="2"/>
        </w:numPr>
        <w:spacing w:after="466"/>
        <w:ind w:right="60" w:hanging="361"/>
      </w:pPr>
      <w:r>
        <w:t xml:space="preserve">Explain the roles and responsibilities of everyone involved in providing for pupils with SEN </w:t>
      </w:r>
    </w:p>
    <w:p>
      <w:pPr>
        <w:pStyle w:val="Heading1"/>
        <w:spacing w:after="119" w:line="247" w:lineRule="auto"/>
        <w:ind w:left="-5" w:right="46"/>
      </w:pPr>
      <w:bookmarkStart w:id="1" w:name="_Toc177414656"/>
      <w:r>
        <w:rPr>
          <w:color w:val="000000"/>
          <w:u w:val="none" w:color="000000"/>
        </w:rPr>
        <w:t>2. Legislation and guidance</w:t>
      </w:r>
      <w:bookmarkEnd w:id="1"/>
      <w:r>
        <w:rPr>
          <w:color w:val="000000"/>
          <w:u w:val="none" w:color="000000"/>
        </w:rPr>
        <w:t xml:space="preserve">  </w:t>
      </w:r>
    </w:p>
    <w:p>
      <w:pPr>
        <w:spacing w:after="0" w:line="259" w:lineRule="auto"/>
        <w:ind w:left="0" w:firstLine="0"/>
        <w:jc w:val="left"/>
      </w:pPr>
      <w:r>
        <w:t xml:space="preserve"> </w:t>
      </w:r>
    </w:p>
    <w:p>
      <w:pPr>
        <w:spacing w:after="153"/>
        <w:ind w:right="60"/>
      </w:pPr>
      <w:r>
        <w:t xml:space="preserve">This policy and information report </w:t>
      </w:r>
      <w:proofErr w:type="gramStart"/>
      <w:r>
        <w:t>is</w:t>
      </w:r>
      <w:proofErr w:type="gramEnd"/>
      <w:r>
        <w:t xml:space="preserve"> based on the statutory </w:t>
      </w:r>
      <w:r>
        <w:rPr>
          <w:color w:val="0000FF"/>
          <w:u w:val="single" w:color="0000FF"/>
        </w:rPr>
        <w:t>Special Educational</w:t>
      </w:r>
      <w:r>
        <w:rPr>
          <w:color w:val="0000FF"/>
        </w:rPr>
        <w:t xml:space="preserve"> </w:t>
      </w:r>
      <w:r>
        <w:rPr>
          <w:color w:val="0000FF"/>
          <w:u w:val="single" w:color="0000FF"/>
        </w:rPr>
        <w:t>Needs and Disability (SEND) Code of Practice</w:t>
      </w:r>
      <w:r>
        <w:t xml:space="preserve"> and the following legislation: </w:t>
      </w:r>
    </w:p>
    <w:p>
      <w:pPr>
        <w:numPr>
          <w:ilvl w:val="0"/>
          <w:numId w:val="3"/>
        </w:numPr>
        <w:spacing w:after="138"/>
        <w:ind w:right="197" w:hanging="361"/>
      </w:pPr>
      <w:r>
        <w:rPr>
          <w:color w:val="0000FF"/>
          <w:u w:val="single" w:color="0000FF"/>
        </w:rPr>
        <w:t>Part 3 of the Children and Families Act 2014</w:t>
      </w:r>
      <w:r>
        <w:t xml:space="preserve">, which sets out schools’ responsibilities for pupils with SEN and disabilities </w:t>
      </w:r>
    </w:p>
    <w:p>
      <w:pPr>
        <w:numPr>
          <w:ilvl w:val="0"/>
          <w:numId w:val="3"/>
        </w:numPr>
        <w:ind w:right="197" w:hanging="361"/>
      </w:pPr>
      <w:r>
        <w:rPr>
          <w:color w:val="0000FF"/>
          <w:u w:val="single" w:color="0000FF"/>
        </w:rPr>
        <w:t>The Special Educational Needs and Disability Regulations 2014</w:t>
      </w:r>
      <w:r>
        <w:t xml:space="preserve">, which set out schools’ responsibilities for education, health and care (EHC) plans, SEN co-ordinators (SENCOs) and the SEN information report  </w:t>
      </w:r>
    </w:p>
    <w:p>
      <w:pPr>
        <w:pStyle w:val="Heading1"/>
        <w:spacing w:after="119" w:line="247" w:lineRule="auto"/>
        <w:ind w:left="-5" w:right="46"/>
      </w:pPr>
      <w:bookmarkStart w:id="2" w:name="_Toc177414657"/>
      <w:r>
        <w:rPr>
          <w:color w:val="000000"/>
          <w:u w:val="none" w:color="000000"/>
        </w:rPr>
        <w:lastRenderedPageBreak/>
        <w:t>3. Definitions</w:t>
      </w:r>
      <w:bookmarkEnd w:id="2"/>
      <w:r>
        <w:rPr>
          <w:color w:val="000000"/>
          <w:u w:val="none" w:color="000000"/>
        </w:rPr>
        <w:t xml:space="preserve"> </w:t>
      </w:r>
    </w:p>
    <w:p>
      <w:pPr>
        <w:spacing w:after="122"/>
        <w:ind w:right="654"/>
      </w:pPr>
      <w:r>
        <w:t xml:space="preserve">A pupil has SEN if they have a learning difficulty or disability which calls for special educational provision to be made for them.  They have a learning difficulty or disability if they have: </w:t>
      </w:r>
    </w:p>
    <w:p>
      <w:pPr>
        <w:numPr>
          <w:ilvl w:val="0"/>
          <w:numId w:val="4"/>
        </w:numPr>
        <w:spacing w:after="138"/>
        <w:ind w:right="181" w:hanging="361"/>
      </w:pPr>
      <w:r>
        <w:t xml:space="preserve">A significantly greater difficulty in learning than the majority of others of the same age, or  </w:t>
      </w:r>
    </w:p>
    <w:p>
      <w:pPr>
        <w:numPr>
          <w:ilvl w:val="0"/>
          <w:numId w:val="4"/>
        </w:numPr>
        <w:spacing w:after="107"/>
        <w:ind w:right="181" w:hanging="361"/>
      </w:pPr>
      <w:r>
        <w:t xml:space="preserve">A disability which prevents or hinders them from making use of facilities of a kind generally provided for others of the same age in mainstream schools  </w:t>
      </w:r>
    </w:p>
    <w:p>
      <w:pPr>
        <w:spacing w:after="467"/>
        <w:ind w:right="360"/>
      </w:pPr>
      <w:r>
        <w:t xml:space="preserve">Special educational provision is educational or training provision that is additional to, or different from, that made generally for other children or young people of the same age by mainstream schools.  </w:t>
      </w:r>
    </w:p>
    <w:p>
      <w:pPr>
        <w:pStyle w:val="Heading1"/>
        <w:spacing w:after="119" w:line="247" w:lineRule="auto"/>
        <w:ind w:left="-5" w:right="46"/>
      </w:pPr>
      <w:bookmarkStart w:id="3" w:name="_Toc177414658"/>
      <w:r>
        <w:rPr>
          <w:color w:val="000000"/>
          <w:u w:val="none" w:color="000000"/>
        </w:rPr>
        <w:t>4. Roles and responsibilities</w:t>
      </w:r>
      <w:bookmarkEnd w:id="3"/>
      <w:r>
        <w:rPr>
          <w:color w:val="000000"/>
          <w:u w:val="none" w:color="000000"/>
        </w:rPr>
        <w:t xml:space="preserve"> </w:t>
      </w:r>
    </w:p>
    <w:p>
      <w:pPr>
        <w:pStyle w:val="Heading4"/>
        <w:ind w:left="-5" w:right="46"/>
        <w:rPr>
          <w:color w:val="000000" w:themeColor="text1"/>
        </w:rPr>
      </w:pPr>
      <w:r>
        <w:rPr>
          <w:color w:val="000000" w:themeColor="text1"/>
        </w:rPr>
        <w:t xml:space="preserve">4.1 The SENCO </w:t>
      </w:r>
    </w:p>
    <w:p>
      <w:pPr>
        <w:spacing w:after="139"/>
        <w:ind w:right="60"/>
        <w:rPr>
          <w:color w:val="000000" w:themeColor="text1"/>
        </w:rPr>
      </w:pPr>
      <w:r>
        <w:rPr>
          <w:color w:val="000000" w:themeColor="text1"/>
        </w:rPr>
        <w:t xml:space="preserve">The SENCO is Mrs Victoria </w:t>
      </w:r>
      <w:proofErr w:type="spellStart"/>
      <w:r>
        <w:rPr>
          <w:color w:val="000000" w:themeColor="text1"/>
        </w:rPr>
        <w:t>Boote</w:t>
      </w:r>
      <w:proofErr w:type="spellEnd"/>
      <w:r>
        <w:rPr>
          <w:color w:val="000000" w:themeColor="text1"/>
        </w:rPr>
        <w:t xml:space="preserve"> She will: </w:t>
      </w:r>
    </w:p>
    <w:p>
      <w:pPr>
        <w:numPr>
          <w:ilvl w:val="0"/>
          <w:numId w:val="5"/>
        </w:numPr>
        <w:spacing w:after="131" w:line="239" w:lineRule="auto"/>
        <w:ind w:right="60" w:hanging="361"/>
      </w:pPr>
      <w:r>
        <w:t xml:space="preserve">Work with the Head teacher and SEN governor to determine the strategic development of the SEN policy and provision in the school </w:t>
      </w:r>
    </w:p>
    <w:p>
      <w:pPr>
        <w:numPr>
          <w:ilvl w:val="0"/>
          <w:numId w:val="5"/>
        </w:numPr>
        <w:spacing w:after="122"/>
        <w:ind w:right="60" w:hanging="361"/>
      </w:pPr>
      <w:r>
        <w:t xml:space="preserve">Have day-to-day responsibility for the operation of this SEN policy and the co-ordination of specific provision made to support individual pupils with SEN, including those who have EHC plans </w:t>
      </w:r>
    </w:p>
    <w:p>
      <w:pPr>
        <w:numPr>
          <w:ilvl w:val="0"/>
          <w:numId w:val="5"/>
        </w:numPr>
        <w:spacing w:after="146" w:line="239" w:lineRule="auto"/>
        <w:ind w:right="60" w:hanging="361"/>
      </w:pPr>
      <w:r>
        <w:t xml:space="preserve">Provide professional guidance to colleagues and work with staff, parents, and other agencies to ensure that pupils with SEN receive appropriate support and </w:t>
      </w:r>
      <w:proofErr w:type="gramStart"/>
      <w:r>
        <w:t>high quality</w:t>
      </w:r>
      <w:proofErr w:type="gramEnd"/>
      <w:r>
        <w:t xml:space="preserve"> teaching  </w:t>
      </w:r>
    </w:p>
    <w:p>
      <w:pPr>
        <w:numPr>
          <w:ilvl w:val="0"/>
          <w:numId w:val="5"/>
        </w:numPr>
        <w:spacing w:after="117"/>
        <w:ind w:right="60" w:hanging="361"/>
      </w:pPr>
      <w:r>
        <w:t xml:space="preserve">Advise on the graduated approach to providing SEN support </w:t>
      </w:r>
    </w:p>
    <w:p>
      <w:pPr>
        <w:numPr>
          <w:ilvl w:val="0"/>
          <w:numId w:val="5"/>
        </w:numPr>
        <w:spacing w:after="116"/>
        <w:ind w:right="60" w:hanging="361"/>
      </w:pPr>
      <w:r>
        <w:t xml:space="preserve">Advise on the deployment of the school’s delegated budget and other resources to meet pupils’ needs effectively </w:t>
      </w:r>
    </w:p>
    <w:p>
      <w:pPr>
        <w:numPr>
          <w:ilvl w:val="0"/>
          <w:numId w:val="5"/>
        </w:numPr>
        <w:spacing w:after="121"/>
        <w:ind w:right="60" w:hanging="361"/>
      </w:pPr>
      <w:r>
        <w:t xml:space="preserve">Be the point of contact for external agencies, especially the local authority and its support services </w:t>
      </w:r>
    </w:p>
    <w:p>
      <w:pPr>
        <w:numPr>
          <w:ilvl w:val="0"/>
          <w:numId w:val="5"/>
        </w:numPr>
        <w:spacing w:after="148" w:line="237" w:lineRule="auto"/>
        <w:ind w:right="60" w:hanging="361"/>
      </w:pPr>
      <w:r>
        <w:t xml:space="preserve">Liaise with potential next providers of education to ensure pupils and their parents are informed about options and a smooth transition is planned </w:t>
      </w:r>
    </w:p>
    <w:p>
      <w:pPr>
        <w:numPr>
          <w:ilvl w:val="0"/>
          <w:numId w:val="5"/>
        </w:numPr>
        <w:spacing w:after="122"/>
        <w:ind w:right="60" w:hanging="361"/>
      </w:pPr>
      <w:r>
        <w:t xml:space="preserve">Work with the Head teacher and governing board to ensure that the school meets its responsibilities under the Equality Act 2010 with regard to reasonable adjustments and access arrangements </w:t>
      </w:r>
    </w:p>
    <w:p>
      <w:pPr>
        <w:numPr>
          <w:ilvl w:val="0"/>
          <w:numId w:val="5"/>
        </w:numPr>
        <w:spacing w:after="75"/>
        <w:ind w:right="60" w:hanging="361"/>
      </w:pPr>
      <w:r>
        <w:t xml:space="preserve">Ensure the school keeps the records of all pupils with SEN up to date   </w:t>
      </w:r>
    </w:p>
    <w:p>
      <w:pPr>
        <w:spacing w:after="0" w:line="259" w:lineRule="auto"/>
        <w:ind w:left="721" w:firstLine="0"/>
        <w:jc w:val="left"/>
      </w:pPr>
      <w:r>
        <w:t xml:space="preserve"> </w:t>
      </w:r>
    </w:p>
    <w:p>
      <w:pPr>
        <w:spacing w:after="139"/>
        <w:ind w:right="5597"/>
        <w:rPr>
          <w:b/>
        </w:rPr>
      </w:pPr>
      <w:r>
        <w:rPr>
          <w:b/>
        </w:rPr>
        <w:t xml:space="preserve">4.2 The SEN Governor </w:t>
      </w:r>
    </w:p>
    <w:p>
      <w:pPr>
        <w:spacing w:after="139"/>
        <w:ind w:right="5597"/>
        <w:rPr>
          <w:b/>
        </w:rPr>
      </w:pPr>
      <w:r>
        <w:t xml:space="preserve">The SEN Governor will: </w:t>
      </w:r>
    </w:p>
    <w:p>
      <w:pPr>
        <w:numPr>
          <w:ilvl w:val="0"/>
          <w:numId w:val="5"/>
        </w:numPr>
        <w:ind w:right="60" w:hanging="361"/>
      </w:pPr>
      <w:r>
        <w:t xml:space="preserve">Help to raise awareness of SEN issues at governing board meetings  </w:t>
      </w:r>
    </w:p>
    <w:p>
      <w:pPr>
        <w:numPr>
          <w:ilvl w:val="0"/>
          <w:numId w:val="5"/>
        </w:numPr>
        <w:ind w:right="60" w:hanging="361"/>
      </w:pPr>
      <w:r>
        <w:t xml:space="preserve">Update the governing board on the </w:t>
      </w:r>
      <w:proofErr w:type="spellStart"/>
      <w:r>
        <w:t>the</w:t>
      </w:r>
      <w:proofErr w:type="spellEnd"/>
      <w:r>
        <w:t xml:space="preserve"> quality and effectiveness of SEN and disability provision within the school </w:t>
      </w:r>
    </w:p>
    <w:p>
      <w:pPr>
        <w:numPr>
          <w:ilvl w:val="0"/>
          <w:numId w:val="5"/>
        </w:numPr>
        <w:spacing w:after="105"/>
        <w:ind w:right="60" w:hanging="361"/>
      </w:pPr>
      <w:r>
        <w:t xml:space="preserve">Work with the Head teacher and SENCO to determine the strategic development of the SEN policy and provision in the school  </w:t>
      </w:r>
    </w:p>
    <w:p>
      <w:pPr>
        <w:spacing w:after="0" w:line="259" w:lineRule="auto"/>
        <w:ind w:left="721" w:firstLine="0"/>
        <w:jc w:val="left"/>
      </w:pPr>
      <w:r>
        <w:t xml:space="preserve"> </w:t>
      </w:r>
    </w:p>
    <w:p>
      <w:pPr>
        <w:spacing w:after="122"/>
        <w:ind w:right="5658"/>
        <w:rPr>
          <w:b/>
        </w:rPr>
      </w:pPr>
      <w:r>
        <w:rPr>
          <w:b/>
        </w:rPr>
        <w:t xml:space="preserve">4.3 The Head teacher  </w:t>
      </w:r>
    </w:p>
    <w:p>
      <w:pPr>
        <w:spacing w:after="122"/>
        <w:ind w:right="5658"/>
      </w:pPr>
      <w:r>
        <w:t xml:space="preserve">The Head teacher will: </w:t>
      </w:r>
    </w:p>
    <w:p>
      <w:pPr>
        <w:numPr>
          <w:ilvl w:val="0"/>
          <w:numId w:val="5"/>
        </w:numPr>
        <w:spacing w:after="122"/>
        <w:ind w:right="60" w:hanging="361"/>
      </w:pPr>
      <w:r>
        <w:lastRenderedPageBreak/>
        <w:t xml:space="preserve">Work with the SENCO and SEN governor to determine the strategic development of the SEN policy and provision in the school  </w:t>
      </w:r>
    </w:p>
    <w:p>
      <w:pPr>
        <w:numPr>
          <w:ilvl w:val="0"/>
          <w:numId w:val="5"/>
        </w:numPr>
        <w:spacing w:after="105"/>
        <w:ind w:right="60" w:hanging="361"/>
      </w:pPr>
      <w:r>
        <w:t xml:space="preserve">Have overall responsibility for the provision and progress of learners with SEN and/or a disability </w:t>
      </w:r>
    </w:p>
    <w:p>
      <w:pPr>
        <w:spacing w:after="0" w:line="259" w:lineRule="auto"/>
        <w:ind w:left="721" w:firstLine="0"/>
        <w:jc w:val="left"/>
      </w:pPr>
      <w:r>
        <w:t xml:space="preserve"> </w:t>
      </w:r>
    </w:p>
    <w:p>
      <w:pPr>
        <w:pStyle w:val="Heading4"/>
        <w:ind w:left="-5" w:right="46"/>
      </w:pPr>
      <w:r>
        <w:t xml:space="preserve">4.4 Class teachers </w:t>
      </w:r>
    </w:p>
    <w:p>
      <w:pPr>
        <w:spacing w:after="120"/>
        <w:ind w:right="60"/>
      </w:pPr>
      <w:r>
        <w:t xml:space="preserve">Each class teacher is responsible for: </w:t>
      </w:r>
    </w:p>
    <w:p>
      <w:pPr>
        <w:numPr>
          <w:ilvl w:val="0"/>
          <w:numId w:val="6"/>
        </w:numPr>
        <w:spacing w:after="91"/>
        <w:ind w:right="60" w:hanging="361"/>
      </w:pPr>
      <w:r>
        <w:t xml:space="preserve">The progress and development of every pupil in their class </w:t>
      </w:r>
    </w:p>
    <w:p>
      <w:pPr>
        <w:numPr>
          <w:ilvl w:val="0"/>
          <w:numId w:val="6"/>
        </w:numPr>
        <w:spacing w:after="164"/>
        <w:ind w:right="60" w:hanging="361"/>
      </w:pPr>
      <w:r>
        <w:t xml:space="preserve">Working closely with any teaching assistants or specialist staff to plan and assess the impact of support and interventions and how they can be linked to classroom teaching  </w:t>
      </w:r>
    </w:p>
    <w:p>
      <w:pPr>
        <w:numPr>
          <w:ilvl w:val="0"/>
          <w:numId w:val="6"/>
        </w:numPr>
        <w:spacing w:after="139"/>
        <w:ind w:right="60" w:hanging="361"/>
      </w:pPr>
      <w:r>
        <w:t xml:space="preserve">Working with the SENCO to review each pupil’s progress and development and decide on any changes to provision  </w:t>
      </w:r>
    </w:p>
    <w:p>
      <w:pPr>
        <w:numPr>
          <w:ilvl w:val="0"/>
          <w:numId w:val="6"/>
        </w:numPr>
        <w:spacing w:after="420"/>
        <w:ind w:right="60" w:hanging="361"/>
      </w:pPr>
      <w:r>
        <w:t xml:space="preserve">Ensuring they follow this SEN policy  </w:t>
      </w:r>
    </w:p>
    <w:p>
      <w:pPr>
        <w:pStyle w:val="Heading1"/>
        <w:spacing w:after="119" w:line="247" w:lineRule="auto"/>
        <w:ind w:left="-5" w:right="46"/>
      </w:pPr>
      <w:bookmarkStart w:id="4" w:name="_Toc177414659"/>
      <w:r>
        <w:rPr>
          <w:color w:val="000000"/>
          <w:u w:val="none" w:color="000000"/>
        </w:rPr>
        <w:t>5. SEN information report</w:t>
      </w:r>
      <w:bookmarkEnd w:id="4"/>
      <w:r>
        <w:rPr>
          <w:color w:val="000000"/>
          <w:u w:val="none" w:color="000000"/>
        </w:rPr>
        <w:t xml:space="preserve"> </w:t>
      </w:r>
    </w:p>
    <w:p>
      <w:pPr>
        <w:pStyle w:val="Heading4"/>
        <w:ind w:left="-5" w:right="46"/>
      </w:pPr>
      <w:r>
        <w:t xml:space="preserve">5.1 The kinds of SEN that are provided for  </w:t>
      </w:r>
    </w:p>
    <w:p>
      <w:pPr>
        <w:spacing w:after="122"/>
        <w:ind w:right="60"/>
      </w:pPr>
      <w:r>
        <w:t xml:space="preserve">Our school currently provides additional and/or different provision for a range of needs, including: </w:t>
      </w:r>
      <w:r>
        <w:rPr>
          <w:i/>
        </w:rPr>
        <w:t xml:space="preserve"> </w:t>
      </w:r>
    </w:p>
    <w:p>
      <w:pPr>
        <w:numPr>
          <w:ilvl w:val="0"/>
          <w:numId w:val="7"/>
        </w:numPr>
        <w:spacing w:after="133"/>
        <w:ind w:right="60" w:hanging="361"/>
      </w:pPr>
      <w:r>
        <w:t xml:space="preserve">Communication and interaction, for example, autistic spectrum disorder, Asperger’s Syndrome, speech and language difficulties  </w:t>
      </w:r>
    </w:p>
    <w:p>
      <w:pPr>
        <w:numPr>
          <w:ilvl w:val="0"/>
          <w:numId w:val="7"/>
        </w:numPr>
        <w:spacing w:after="76"/>
        <w:ind w:right="60" w:hanging="361"/>
      </w:pPr>
      <w:r>
        <w:t xml:space="preserve">Cognition and learning, for example, dyslexia, dyspraxia, </w:t>
      </w:r>
    </w:p>
    <w:p>
      <w:pPr>
        <w:numPr>
          <w:ilvl w:val="0"/>
          <w:numId w:val="7"/>
        </w:numPr>
        <w:spacing w:after="121"/>
        <w:ind w:right="60" w:hanging="361"/>
      </w:pPr>
      <w:r>
        <w:t xml:space="preserve">Social, emotional and mental health difficulties, for example, attention deficit hyperactivity disorder (ADHD),   </w:t>
      </w:r>
    </w:p>
    <w:p>
      <w:pPr>
        <w:numPr>
          <w:ilvl w:val="0"/>
          <w:numId w:val="7"/>
        </w:numPr>
        <w:spacing w:after="122"/>
        <w:ind w:right="60" w:hanging="361"/>
      </w:pPr>
      <w:r>
        <w:t xml:space="preserve">Sensory and/or physical needs, for example, visual impairments, hearing impairments, processing difficulties, epilepsy   </w:t>
      </w:r>
    </w:p>
    <w:p>
      <w:pPr>
        <w:numPr>
          <w:ilvl w:val="0"/>
          <w:numId w:val="7"/>
        </w:numPr>
        <w:spacing w:after="60"/>
        <w:ind w:right="60" w:hanging="361"/>
      </w:pPr>
      <w:r>
        <w:t xml:space="preserve">Moderate and multiple learning difficulties </w:t>
      </w:r>
    </w:p>
    <w:p>
      <w:pPr>
        <w:spacing w:after="0" w:line="259" w:lineRule="auto"/>
        <w:ind w:left="721" w:firstLine="0"/>
        <w:jc w:val="left"/>
      </w:pPr>
      <w:r>
        <w:t xml:space="preserve"> </w:t>
      </w:r>
    </w:p>
    <w:p>
      <w:pPr>
        <w:pStyle w:val="Heading4"/>
        <w:ind w:left="-5" w:right="46"/>
      </w:pPr>
      <w:r>
        <w:t xml:space="preserve">5.2 Identifying pupils with SEN and assessing their needs  </w:t>
      </w:r>
    </w:p>
    <w:p>
      <w:pPr>
        <w:spacing w:after="237"/>
        <w:ind w:right="60"/>
        <w:rPr>
          <w:color w:val="000000" w:themeColor="text1"/>
        </w:rPr>
      </w:pPr>
      <w:proofErr w:type="spellStart"/>
      <w:r>
        <w:t>Keresley</w:t>
      </w:r>
      <w:proofErr w:type="spellEnd"/>
      <w:r>
        <w:t xml:space="preserve"> Grange Primary Academy is a mainstream primary school and the majority of children are able to meet and exceed age related expectations in line with the National Curriculum</w:t>
      </w:r>
      <w:r>
        <w:rPr>
          <w:color w:val="000000" w:themeColor="text1"/>
        </w:rPr>
        <w:t xml:space="preserve">. In the first instance, when a student is not making the expected progress while receiving quality first teaching, or when a parent or teacher expresses concern, the teacher may complete a "Teacher Monitoring Form" with the assistance of the </w:t>
      </w:r>
      <w:proofErr w:type="spellStart"/>
      <w:r>
        <w:rPr>
          <w:color w:val="000000" w:themeColor="text1"/>
        </w:rPr>
        <w:t>SENCo</w:t>
      </w:r>
      <w:proofErr w:type="spellEnd"/>
      <w:r>
        <w:rPr>
          <w:color w:val="000000" w:themeColor="text1"/>
        </w:rPr>
        <w:t xml:space="preserve">. Strategies to support the child will be agreed which may include reasonable adjustments to the universal provision and/or a short ‘catch up’ intervention. Following a review of the agreed actions, a discussion will be held in order to determine whether it might be appropriate to place the student on the SEN register under ‘SEN Support’. </w:t>
      </w:r>
    </w:p>
    <w:p>
      <w:pPr>
        <w:spacing w:after="237"/>
        <w:ind w:right="60"/>
        <w:rPr>
          <w:color w:val="FF0000"/>
        </w:rPr>
      </w:pPr>
      <w:r>
        <w:t xml:space="preserve">Pupils are identified as having SEN when they do not make the expected progress, given their age and ability, and normal interventions and resources have proved ineffective. Support Staff are trained to deliver key interventions targeted at closing the gap. Progress is reviewed each term as part of Pupil Progress Meetings. Attainment and progress </w:t>
      </w:r>
      <w:proofErr w:type="gramStart"/>
      <w:r>
        <w:t>is</w:t>
      </w:r>
      <w:proofErr w:type="gramEnd"/>
      <w:r>
        <w:t xml:space="preserve"> evaluated at least half termly, and moderated in teams and across the school. At this point each individual child is discussed in terms of strengths, weaknesses and learning gaps. This provides the planned opportunity to raise SEN concerns. Concerns are raised if: </w:t>
      </w:r>
    </w:p>
    <w:p>
      <w:pPr>
        <w:numPr>
          <w:ilvl w:val="0"/>
          <w:numId w:val="8"/>
        </w:numPr>
        <w:spacing w:after="162"/>
        <w:ind w:right="60" w:hanging="361"/>
      </w:pPr>
      <w:r>
        <w:lastRenderedPageBreak/>
        <w:t xml:space="preserve">Is significantly slower than that of their peers starting from the same baseline </w:t>
      </w:r>
    </w:p>
    <w:p>
      <w:pPr>
        <w:numPr>
          <w:ilvl w:val="0"/>
          <w:numId w:val="8"/>
        </w:numPr>
        <w:spacing w:after="90"/>
        <w:ind w:right="60" w:hanging="361"/>
      </w:pPr>
      <w:r>
        <w:t xml:space="preserve">Fails to match or better the child’s previous rate of progress </w:t>
      </w:r>
    </w:p>
    <w:p>
      <w:pPr>
        <w:numPr>
          <w:ilvl w:val="0"/>
          <w:numId w:val="8"/>
        </w:numPr>
        <w:spacing w:after="77"/>
        <w:ind w:right="60" w:hanging="361"/>
      </w:pPr>
      <w:r>
        <w:t xml:space="preserve">Fails to close the attainment gap between the child and their peers </w:t>
      </w:r>
    </w:p>
    <w:p>
      <w:pPr>
        <w:numPr>
          <w:ilvl w:val="0"/>
          <w:numId w:val="8"/>
        </w:numPr>
        <w:spacing w:after="74"/>
        <w:ind w:right="60" w:hanging="361"/>
      </w:pPr>
      <w:r>
        <w:t xml:space="preserve">Widens the attainment gap  </w:t>
      </w:r>
    </w:p>
    <w:p>
      <w:pPr>
        <w:ind w:right="60"/>
        <w:rPr>
          <w:color w:val="000000" w:themeColor="text1"/>
        </w:rPr>
      </w:pPr>
      <w:r>
        <w:t xml:space="preserve">When deciding whether special educational provision is required, we will start with the desired outcomes, including the expected progress and attainment, and the views and the wishes of the pupil and their parents. We will use this to determine the support that is needed and whether we can provide it by adapting our core offer, or whether something different or additional is needed.  </w:t>
      </w:r>
      <w:r>
        <w:rPr>
          <w:color w:val="000000" w:themeColor="text1"/>
        </w:rPr>
        <w:t xml:space="preserve">Pupils placed at ‘SEN Support’ will have an Individual Education Plan (IEP) or a ‘My Plan’ if there is a greater level of need. </w:t>
      </w:r>
    </w:p>
    <w:p>
      <w:pPr>
        <w:ind w:right="60"/>
      </w:pPr>
    </w:p>
    <w:p>
      <w:pPr>
        <w:ind w:right="60"/>
        <w:rPr>
          <w:color w:val="000000" w:themeColor="text1"/>
          <w:u w:val="single"/>
        </w:rPr>
      </w:pPr>
      <w:r>
        <w:rPr>
          <w:color w:val="000000" w:themeColor="text1"/>
          <w:u w:val="single"/>
        </w:rPr>
        <w:t>Referral for an Education, Health and Care Plan (EHCP):</w:t>
      </w:r>
    </w:p>
    <w:p>
      <w:pPr>
        <w:ind w:left="0" w:right="60" w:firstLine="0"/>
        <w:rPr>
          <w:color w:val="000000" w:themeColor="text1"/>
        </w:rPr>
      </w:pPr>
      <w:r>
        <w:rPr>
          <w:color w:val="000000" w:themeColor="text1"/>
        </w:rPr>
        <w:t xml:space="preserve">Some children with significant additional needs may require a statutory needs assessment conducted by the local authority to support their needs . Parents can request this, although typically this is made by school. Information will be gathered relating to the current provision provided, action points that have been taken, and the outcomes of targets set. A decision will be made by a panel of professionals from education, health and social care about whether or not the child is eligible for an EHCP. Parents have the right to appeal against a decision not to initiate a statutory assessment leading to an EHCP. </w:t>
      </w:r>
    </w:p>
    <w:p>
      <w:pPr>
        <w:ind w:left="0" w:right="60" w:firstLine="0"/>
        <w:rPr>
          <w:color w:val="000000" w:themeColor="text1"/>
        </w:rPr>
      </w:pPr>
    </w:p>
    <w:p>
      <w:pPr>
        <w:ind w:left="0" w:right="60" w:firstLine="0"/>
        <w:rPr>
          <w:color w:val="000000" w:themeColor="text1"/>
        </w:rPr>
      </w:pPr>
      <w:r>
        <w:rPr>
          <w:color w:val="000000" w:themeColor="text1"/>
        </w:rPr>
        <w:t>Once an EHCP has been completed and agreed, it will be kept as part of the pupil’s formal record. Staff, parents, and the student will examine it at yearly at the ‘Annual Review’. During this meeting the needs of the child are re-evaluated and, if necessary adjustments are made, which may include the amount of support provided.</w:t>
      </w:r>
    </w:p>
    <w:p>
      <w:pPr>
        <w:ind w:left="0" w:right="60" w:firstLine="0"/>
        <w:rPr>
          <w:color w:val="FF0000"/>
        </w:rPr>
      </w:pPr>
    </w:p>
    <w:p>
      <w:pPr>
        <w:ind w:left="0" w:right="60" w:firstLine="0"/>
        <w:rPr>
          <w:color w:val="000000" w:themeColor="text1"/>
          <w:u w:val="single"/>
        </w:rPr>
      </w:pPr>
      <w:r>
        <w:rPr>
          <w:color w:val="000000" w:themeColor="text1"/>
          <w:u w:val="single"/>
        </w:rPr>
        <w:t xml:space="preserve">Exiting the SEN register: </w:t>
      </w:r>
    </w:p>
    <w:p>
      <w:pPr>
        <w:ind w:left="0" w:right="60" w:firstLine="0"/>
        <w:rPr>
          <w:color w:val="000000" w:themeColor="text1"/>
        </w:rPr>
      </w:pPr>
      <w:r>
        <w:rPr>
          <w:color w:val="000000" w:themeColor="text1"/>
        </w:rPr>
        <w:t>If a pupil on the SEN register has made accelerated progress and they are considered 'on track' against end of year expectations or are working broadly in line with their peers, they will be removed from the SEN register. The exit date is formally recorded and parents will be notified of this decision. These children will be closely monitored to ensure that progress remains in line with age related expectations.</w:t>
      </w:r>
    </w:p>
    <w:p>
      <w:pPr>
        <w:spacing w:after="0" w:line="259" w:lineRule="auto"/>
        <w:ind w:left="0" w:firstLine="0"/>
        <w:jc w:val="left"/>
      </w:pPr>
      <w:r>
        <w:t xml:space="preserve"> </w:t>
      </w:r>
    </w:p>
    <w:p>
      <w:pPr>
        <w:pStyle w:val="Heading4"/>
        <w:ind w:left="-5" w:right="46"/>
      </w:pPr>
      <w:r>
        <w:t xml:space="preserve">5.3 Consulting and involving pupils and parents  </w:t>
      </w:r>
    </w:p>
    <w:p>
      <w:pPr>
        <w:spacing w:after="165"/>
        <w:ind w:right="60"/>
      </w:pPr>
      <w:r>
        <w:rPr>
          <w:color w:val="000000" w:themeColor="text1"/>
        </w:rPr>
        <w:t xml:space="preserve">Before placing a child on the Monitoring Register or SEN register, </w:t>
      </w:r>
      <w:proofErr w:type="spellStart"/>
      <w:r>
        <w:t>Keresley</w:t>
      </w:r>
      <w:proofErr w:type="spellEnd"/>
      <w:r>
        <w:t xml:space="preserve"> Grange Primary Academy will have an early discussion with the pupil and their parents when identifying whether they need special educational provision. These conversations will make sure that: </w:t>
      </w:r>
    </w:p>
    <w:p>
      <w:pPr>
        <w:numPr>
          <w:ilvl w:val="0"/>
          <w:numId w:val="9"/>
        </w:numPr>
        <w:spacing w:after="138"/>
        <w:ind w:right="60" w:hanging="361"/>
      </w:pPr>
      <w:r>
        <w:t xml:space="preserve">Everyone develops a good understanding of the pupil’s areas of strength and difficulty </w:t>
      </w:r>
    </w:p>
    <w:p>
      <w:pPr>
        <w:numPr>
          <w:ilvl w:val="0"/>
          <w:numId w:val="9"/>
        </w:numPr>
        <w:spacing w:after="75"/>
        <w:ind w:right="60" w:hanging="361"/>
      </w:pPr>
      <w:r>
        <w:t xml:space="preserve">We </w:t>
      </w:r>
      <w:proofErr w:type="gramStart"/>
      <w:r>
        <w:t>take into account</w:t>
      </w:r>
      <w:proofErr w:type="gramEnd"/>
      <w:r>
        <w:t xml:space="preserve"> the parents’ concerns </w:t>
      </w:r>
    </w:p>
    <w:p>
      <w:pPr>
        <w:numPr>
          <w:ilvl w:val="0"/>
          <w:numId w:val="9"/>
        </w:numPr>
        <w:spacing w:after="91"/>
        <w:ind w:right="60" w:hanging="361"/>
      </w:pPr>
      <w:r>
        <w:t xml:space="preserve">Everyone understands the agreed outcomes sought for the child </w:t>
      </w:r>
    </w:p>
    <w:p>
      <w:pPr>
        <w:numPr>
          <w:ilvl w:val="0"/>
          <w:numId w:val="9"/>
        </w:numPr>
        <w:spacing w:after="60"/>
        <w:ind w:right="60" w:hanging="361"/>
      </w:pPr>
      <w:r>
        <w:t xml:space="preserve">Everyone is clear on what the next steps are </w:t>
      </w:r>
    </w:p>
    <w:p>
      <w:pPr>
        <w:ind w:right="60"/>
      </w:pPr>
      <w:r>
        <w:t xml:space="preserve">Notes of these early discussions will be added to the pupil’s record and given to their parents.  </w:t>
      </w:r>
    </w:p>
    <w:p>
      <w:pPr>
        <w:spacing w:after="0" w:line="259" w:lineRule="auto"/>
        <w:ind w:left="0" w:firstLine="0"/>
        <w:jc w:val="left"/>
      </w:pPr>
      <w:r>
        <w:t xml:space="preserve"> </w:t>
      </w:r>
    </w:p>
    <w:p>
      <w:pPr>
        <w:ind w:right="60"/>
      </w:pPr>
      <w:r>
        <w:lastRenderedPageBreak/>
        <w:t xml:space="preserve">We will formally notify parents when it is decided that a pupil will receive SEN support.  </w:t>
      </w:r>
    </w:p>
    <w:p>
      <w:pPr>
        <w:spacing w:after="0" w:line="259" w:lineRule="auto"/>
        <w:ind w:left="0" w:firstLine="0"/>
        <w:jc w:val="left"/>
      </w:pPr>
      <w:r>
        <w:t xml:space="preserve"> </w:t>
      </w:r>
    </w:p>
    <w:p>
      <w:pPr>
        <w:pStyle w:val="Heading4"/>
        <w:spacing w:after="59"/>
        <w:ind w:left="-5" w:right="46"/>
      </w:pPr>
      <w:r>
        <w:t xml:space="preserve">5.4 Assessing and reviewing pupils' progress towards outcomes </w:t>
      </w:r>
    </w:p>
    <w:p>
      <w:pPr>
        <w:spacing w:after="222"/>
        <w:ind w:right="60"/>
      </w:pPr>
      <w:r>
        <w:t xml:space="preserve">Class teachers closely monitor the progress of all children in their class. Regular discussions take place around pupil progress and group interventions are put in place, and monitored, for children who require support in a particular area to meet national expected progress. Discussions take place at least termly, as part of Pupil Progress Meetings.  </w:t>
      </w:r>
    </w:p>
    <w:p>
      <w:pPr>
        <w:spacing w:after="38"/>
        <w:ind w:right="60"/>
        <w:rPr>
          <w:color w:val="000000" w:themeColor="text1"/>
        </w:rPr>
      </w:pPr>
      <w:r>
        <w:rPr>
          <w:color w:val="000000" w:themeColor="text1"/>
        </w:rPr>
        <w:t>For pupils at ‘SEN Support’, the class teacher will work with the SENCO to carry out a clear analysis of the pupil’s needs and IEP/ My Plan ‘SMART’ targets are created. Information is gathered from the pupil, school staff, parents and in some cases from external agency professionals, in order to establish how best to support the child.</w:t>
      </w:r>
    </w:p>
    <w:p>
      <w:pPr>
        <w:spacing w:after="38"/>
        <w:ind w:right="60"/>
        <w:rPr>
          <w:color w:val="000000" w:themeColor="text1"/>
        </w:rPr>
      </w:pPr>
      <w:r>
        <w:rPr>
          <w:color w:val="000000" w:themeColor="text1"/>
        </w:rPr>
        <w:t xml:space="preserve">Information will be drawn from: </w:t>
      </w:r>
    </w:p>
    <w:p>
      <w:pPr>
        <w:numPr>
          <w:ilvl w:val="0"/>
          <w:numId w:val="10"/>
        </w:numPr>
        <w:ind w:right="60" w:hanging="361"/>
      </w:pPr>
      <w:r>
        <w:t xml:space="preserve">The teacher’s assessment and experience of the pupil </w:t>
      </w:r>
    </w:p>
    <w:p>
      <w:pPr>
        <w:numPr>
          <w:ilvl w:val="0"/>
          <w:numId w:val="10"/>
        </w:numPr>
        <w:ind w:right="60" w:hanging="361"/>
      </w:pPr>
      <w:r>
        <w:t xml:space="preserve">Their previous progress and attainment and behaviour  </w:t>
      </w:r>
    </w:p>
    <w:p>
      <w:pPr>
        <w:numPr>
          <w:ilvl w:val="0"/>
          <w:numId w:val="10"/>
        </w:numPr>
        <w:ind w:right="60" w:hanging="361"/>
      </w:pPr>
      <w:r>
        <w:t xml:space="preserve">Other teachers’ assessments, where relevant </w:t>
      </w:r>
    </w:p>
    <w:p>
      <w:pPr>
        <w:numPr>
          <w:ilvl w:val="0"/>
          <w:numId w:val="10"/>
        </w:numPr>
        <w:ind w:right="60" w:hanging="361"/>
      </w:pPr>
      <w:r>
        <w:t xml:space="preserve">The individual’s development in comparison to their peers and national data </w:t>
      </w:r>
    </w:p>
    <w:p>
      <w:pPr>
        <w:numPr>
          <w:ilvl w:val="0"/>
          <w:numId w:val="10"/>
        </w:numPr>
        <w:ind w:right="60" w:hanging="361"/>
      </w:pPr>
      <w:r>
        <w:t xml:space="preserve">The views and experience of parents </w:t>
      </w:r>
    </w:p>
    <w:p>
      <w:pPr>
        <w:numPr>
          <w:ilvl w:val="0"/>
          <w:numId w:val="10"/>
        </w:numPr>
        <w:ind w:right="60" w:hanging="361"/>
      </w:pPr>
      <w:r>
        <w:t xml:space="preserve">The pupil’s own views </w:t>
      </w:r>
    </w:p>
    <w:p>
      <w:pPr>
        <w:numPr>
          <w:ilvl w:val="0"/>
          <w:numId w:val="10"/>
        </w:numPr>
        <w:spacing w:after="75"/>
        <w:ind w:right="60" w:hanging="361"/>
      </w:pPr>
      <w:r>
        <w:t xml:space="preserve">Advice from external support services, if relevant  </w:t>
      </w:r>
    </w:p>
    <w:p>
      <w:pPr>
        <w:spacing w:after="221"/>
        <w:ind w:right="60"/>
      </w:pPr>
      <w:r>
        <w:t xml:space="preserve">After gathering information about the child and concerns raised, the class teacher will meet with the SENCO who will help the class teacher to plan activities, such as small group work or individual programmes to help the child, and identify appropriate resources. If these activities do not help the child to make good progress, the SENCO, class teacher and parents will meet again to discuss what further support can be given to pupils to enable them to make better progress. This may include asking for advice or an assessment from an external specialist service. </w:t>
      </w:r>
    </w:p>
    <w:p>
      <w:pPr>
        <w:ind w:right="60"/>
      </w:pPr>
      <w:r>
        <w:t xml:space="preserve">We will follow the graduated approach and the four-part cycle of </w:t>
      </w:r>
      <w:r>
        <w:rPr>
          <w:b/>
        </w:rPr>
        <w:t>assess, plan, do, review</w:t>
      </w:r>
      <w:r>
        <w:t xml:space="preserve">.   </w:t>
      </w:r>
    </w:p>
    <w:p>
      <w:pPr>
        <w:spacing w:after="0" w:line="259" w:lineRule="auto"/>
        <w:ind w:left="0" w:firstLine="0"/>
        <w:jc w:val="left"/>
      </w:pPr>
      <w:r>
        <w:t xml:space="preserve"> </w:t>
      </w:r>
    </w:p>
    <w:p>
      <w:pPr>
        <w:ind w:right="60"/>
      </w:pPr>
      <w:r>
        <w:t xml:space="preserve">The assessment will be reviewed regularly, as part of and/or in addition to Pupil Progress Meetings. </w:t>
      </w:r>
    </w:p>
    <w:p>
      <w:pPr>
        <w:spacing w:after="0" w:line="259" w:lineRule="auto"/>
        <w:ind w:left="0" w:firstLine="0"/>
        <w:jc w:val="left"/>
      </w:pPr>
      <w:r>
        <w:t xml:space="preserve"> </w:t>
      </w:r>
    </w:p>
    <w:p>
      <w:pPr>
        <w:ind w:right="499"/>
      </w:pPr>
      <w:r>
        <w:t xml:space="preserve">All teachers and support staff who work with the pupil will be made aware of their needs, the outcomes sought, the support provided, and any teaching strategies or approaches that are required. We will regularly review the effectiveness of the support and interventions and their impact on the pupil’s progress.  </w:t>
      </w:r>
    </w:p>
    <w:p>
      <w:pPr>
        <w:spacing w:after="0" w:line="259" w:lineRule="auto"/>
        <w:ind w:left="0" w:firstLine="0"/>
        <w:jc w:val="left"/>
      </w:pPr>
      <w:r>
        <w:t xml:space="preserve"> </w:t>
      </w:r>
    </w:p>
    <w:p>
      <w:pPr>
        <w:spacing w:after="0" w:line="259" w:lineRule="auto"/>
        <w:ind w:left="0" w:firstLine="0"/>
        <w:jc w:val="left"/>
      </w:pPr>
    </w:p>
    <w:p>
      <w:pPr>
        <w:pStyle w:val="Heading4"/>
        <w:spacing w:after="78"/>
        <w:ind w:left="-5" w:right="46"/>
      </w:pPr>
      <w:r>
        <w:t xml:space="preserve">5.5 Supporting pupils moving between phases and preparing for adulthood </w:t>
      </w:r>
    </w:p>
    <w:p>
      <w:pPr>
        <w:ind w:right="60"/>
      </w:pPr>
      <w:r>
        <w:t xml:space="preserve">We will share information with the school, college, or other setting the pupil is moving to. We will agree with parents and pupils which information will be shared as part of this. This will be in addition to the normal transition arrangements for all pupils. There may be additional and supported school visits prior to transition.  It will be GDPR compliant.  </w:t>
      </w:r>
    </w:p>
    <w:p>
      <w:pPr>
        <w:spacing w:after="0" w:line="259" w:lineRule="auto"/>
        <w:ind w:left="0" w:firstLine="0"/>
        <w:jc w:val="left"/>
      </w:pPr>
      <w:r>
        <w:t xml:space="preserve"> </w:t>
      </w:r>
    </w:p>
    <w:p>
      <w:pPr>
        <w:pStyle w:val="Heading4"/>
        <w:spacing w:after="59"/>
        <w:ind w:left="-5" w:right="46"/>
      </w:pPr>
      <w:r>
        <w:lastRenderedPageBreak/>
        <w:t xml:space="preserve">5.6 Our approach to teaching pupils with SEN </w:t>
      </w:r>
    </w:p>
    <w:p>
      <w:pPr>
        <w:ind w:right="60"/>
      </w:pPr>
      <w:r>
        <w:t xml:space="preserve">Teachers are responsible and accountable for the progress and development of all the pupils in their class.  </w:t>
      </w:r>
    </w:p>
    <w:p>
      <w:pPr>
        <w:spacing w:after="0" w:line="259" w:lineRule="auto"/>
        <w:ind w:left="0" w:firstLine="0"/>
        <w:jc w:val="left"/>
      </w:pPr>
      <w:r>
        <w:t xml:space="preserve"> </w:t>
      </w:r>
    </w:p>
    <w:p>
      <w:pPr>
        <w:ind w:right="60"/>
      </w:pPr>
      <w:r>
        <w:t xml:space="preserve">High quality teaching is our first step in responding to pupils who have SEN. This will be differentiated for individual pupils.  </w:t>
      </w:r>
    </w:p>
    <w:p>
      <w:pPr>
        <w:spacing w:after="0" w:line="259" w:lineRule="auto"/>
        <w:ind w:left="0" w:firstLine="0"/>
        <w:jc w:val="left"/>
      </w:pPr>
      <w:r>
        <w:t xml:space="preserve"> </w:t>
      </w:r>
    </w:p>
    <w:p>
      <w:pPr>
        <w:spacing w:after="29"/>
        <w:ind w:right="154"/>
        <w:rPr>
          <w:color w:val="auto"/>
        </w:rPr>
      </w:pPr>
      <w:r>
        <w:t xml:space="preserve">Teachers at </w:t>
      </w:r>
      <w:proofErr w:type="spellStart"/>
      <w:r>
        <w:t>Keresley</w:t>
      </w:r>
      <w:proofErr w:type="spellEnd"/>
      <w:r>
        <w:t xml:space="preserve"> Grange Primary Academy strive to create an environment where every child is included and thrives, based around our key school value of Respect and key school curriculum ‘umbrella’  of Language. All staff have the highest possible expectations for all pupils. Different needs are responded to and advice is taken from the SENCO, as stated above. A range of resources are available including ICT, models, images, practical, visual, auditory and </w:t>
      </w:r>
      <w:r>
        <w:rPr>
          <w:color w:val="auto"/>
        </w:rPr>
        <w:t xml:space="preserve">kinaesthetic.  </w:t>
      </w:r>
    </w:p>
    <w:p>
      <w:pPr>
        <w:ind w:right="60"/>
        <w:rPr>
          <w:color w:val="auto"/>
        </w:rPr>
      </w:pPr>
      <w:r>
        <w:rPr>
          <w:color w:val="auto"/>
        </w:rPr>
        <w:t xml:space="preserve">We will also provide interventions, including:  </w:t>
      </w:r>
    </w:p>
    <w:p>
      <w:pPr>
        <w:numPr>
          <w:ilvl w:val="0"/>
          <w:numId w:val="11"/>
        </w:numPr>
        <w:ind w:right="60" w:hanging="361"/>
        <w:rPr>
          <w:color w:val="auto"/>
        </w:rPr>
      </w:pPr>
      <w:r>
        <w:rPr>
          <w:color w:val="auto"/>
        </w:rPr>
        <w:t>Colourful semantics – for writing</w:t>
      </w:r>
    </w:p>
    <w:p>
      <w:pPr>
        <w:numPr>
          <w:ilvl w:val="0"/>
          <w:numId w:val="11"/>
        </w:numPr>
        <w:ind w:right="60" w:hanging="361"/>
        <w:rPr>
          <w:color w:val="auto"/>
        </w:rPr>
      </w:pPr>
      <w:r>
        <w:rPr>
          <w:color w:val="auto"/>
        </w:rPr>
        <w:t xml:space="preserve">ASD Support – visual timetables, planning for adjustments to the day </w:t>
      </w:r>
    </w:p>
    <w:p>
      <w:pPr>
        <w:numPr>
          <w:ilvl w:val="0"/>
          <w:numId w:val="11"/>
        </w:numPr>
        <w:ind w:right="60" w:hanging="361"/>
        <w:rPr>
          <w:color w:val="auto"/>
        </w:rPr>
      </w:pPr>
      <w:r>
        <w:rPr>
          <w:color w:val="auto"/>
        </w:rPr>
        <w:t xml:space="preserve">Dyslexia Support – Precision Teach, Toe-By-Toe </w:t>
      </w:r>
    </w:p>
    <w:p>
      <w:pPr>
        <w:numPr>
          <w:ilvl w:val="0"/>
          <w:numId w:val="11"/>
        </w:numPr>
        <w:ind w:right="60" w:hanging="361"/>
        <w:rPr>
          <w:color w:val="auto"/>
        </w:rPr>
      </w:pPr>
      <w:r>
        <w:rPr>
          <w:color w:val="auto"/>
        </w:rPr>
        <w:t xml:space="preserve">Motor Skills – Handwriting, fine and gross motor games and activities. </w:t>
      </w:r>
    </w:p>
    <w:p>
      <w:pPr>
        <w:numPr>
          <w:ilvl w:val="0"/>
          <w:numId w:val="11"/>
        </w:numPr>
        <w:ind w:right="60" w:hanging="361"/>
        <w:rPr>
          <w:color w:val="auto"/>
        </w:rPr>
      </w:pPr>
      <w:r>
        <w:rPr>
          <w:color w:val="auto"/>
        </w:rPr>
        <w:t xml:space="preserve">Write Away Together </w:t>
      </w:r>
    </w:p>
    <w:p>
      <w:pPr>
        <w:numPr>
          <w:ilvl w:val="0"/>
          <w:numId w:val="11"/>
        </w:numPr>
        <w:ind w:right="60" w:hanging="361"/>
        <w:rPr>
          <w:color w:val="auto"/>
        </w:rPr>
      </w:pPr>
      <w:r>
        <w:rPr>
          <w:color w:val="auto"/>
        </w:rPr>
        <w:t xml:space="preserve">Pre and post teaching for maths </w:t>
      </w:r>
    </w:p>
    <w:p>
      <w:pPr>
        <w:numPr>
          <w:ilvl w:val="0"/>
          <w:numId w:val="11"/>
        </w:numPr>
        <w:ind w:right="60" w:hanging="361"/>
        <w:rPr>
          <w:color w:val="auto"/>
        </w:rPr>
      </w:pPr>
      <w:r>
        <w:rPr>
          <w:color w:val="auto"/>
        </w:rPr>
        <w:t>Key vocabulary pre-teaching</w:t>
      </w:r>
    </w:p>
    <w:p>
      <w:pPr>
        <w:numPr>
          <w:ilvl w:val="0"/>
          <w:numId w:val="11"/>
        </w:numPr>
        <w:ind w:right="60" w:hanging="361"/>
        <w:rPr>
          <w:color w:val="auto"/>
        </w:rPr>
      </w:pPr>
      <w:r>
        <w:rPr>
          <w:color w:val="auto"/>
        </w:rPr>
        <w:t>Sensory circuits</w:t>
      </w:r>
    </w:p>
    <w:p>
      <w:pPr>
        <w:numPr>
          <w:ilvl w:val="0"/>
          <w:numId w:val="11"/>
        </w:numPr>
        <w:ind w:right="60" w:hanging="361"/>
        <w:rPr>
          <w:color w:val="auto"/>
        </w:rPr>
      </w:pPr>
      <w:r>
        <w:rPr>
          <w:color w:val="auto"/>
        </w:rPr>
        <w:t xml:space="preserve">Times Tables and Number Bonds Work </w:t>
      </w:r>
    </w:p>
    <w:p>
      <w:pPr>
        <w:numPr>
          <w:ilvl w:val="0"/>
          <w:numId w:val="11"/>
        </w:numPr>
        <w:ind w:right="60" w:hanging="361"/>
        <w:rPr>
          <w:color w:val="000000" w:themeColor="text1"/>
        </w:rPr>
      </w:pPr>
      <w:r>
        <w:rPr>
          <w:color w:val="000000" w:themeColor="text1"/>
        </w:rPr>
        <w:t xml:space="preserve">Sentence building work </w:t>
      </w:r>
    </w:p>
    <w:p>
      <w:pPr>
        <w:numPr>
          <w:ilvl w:val="0"/>
          <w:numId w:val="11"/>
        </w:numPr>
        <w:ind w:right="60" w:hanging="361"/>
        <w:rPr>
          <w:color w:val="000000" w:themeColor="text1"/>
        </w:rPr>
      </w:pPr>
      <w:r>
        <w:rPr>
          <w:color w:val="000000" w:themeColor="text1"/>
        </w:rPr>
        <w:t xml:space="preserve">Reading programmes – Read, Write, Inc and Comprehension </w:t>
      </w:r>
    </w:p>
    <w:p>
      <w:pPr>
        <w:spacing w:after="0" w:line="259" w:lineRule="auto"/>
        <w:ind w:left="721" w:firstLine="0"/>
        <w:jc w:val="left"/>
      </w:pPr>
      <w:r>
        <w:t xml:space="preserve"> </w:t>
      </w:r>
    </w:p>
    <w:p>
      <w:pPr>
        <w:pStyle w:val="Heading4"/>
        <w:spacing w:after="74"/>
        <w:ind w:left="-5" w:right="46"/>
      </w:pPr>
      <w:r>
        <w:t xml:space="preserve">5.7 Adaptations to the curriculum and learning environment  </w:t>
      </w:r>
    </w:p>
    <w:p>
      <w:pPr>
        <w:spacing w:after="0" w:line="259" w:lineRule="auto"/>
        <w:ind w:left="0" w:firstLine="0"/>
        <w:jc w:val="left"/>
      </w:pPr>
      <w:r>
        <w:t xml:space="preserve"> </w:t>
      </w:r>
    </w:p>
    <w:p>
      <w:pPr>
        <w:spacing w:after="222"/>
        <w:ind w:right="60"/>
      </w:pPr>
      <w:proofErr w:type="spellStart"/>
      <w:r>
        <w:t>Keresley</w:t>
      </w:r>
      <w:proofErr w:type="spellEnd"/>
      <w:r>
        <w:t xml:space="preserve"> Grange Primary Academy takes all reasonable steps to modify and adapt the learning environment to meet the needs of all children. This includes specific seating plans for individual children, e.g. making sure children with hearing impairment or visual needs are sat directly in front of the teacher. The school has a disabled toilet and a changing table. </w:t>
      </w:r>
    </w:p>
    <w:p>
      <w:pPr>
        <w:spacing w:after="273"/>
        <w:ind w:right="60"/>
      </w:pPr>
      <w:r>
        <w:t xml:space="preserve">Our Wellbeing / Pastoral staff and Teaching Staff are available at lunchtimes to support individual pupils. </w:t>
      </w:r>
    </w:p>
    <w:p>
      <w:pPr>
        <w:spacing w:after="120"/>
        <w:ind w:right="60"/>
      </w:pPr>
      <w:r>
        <w:t xml:space="preserve">We make the following adaptations to ensure all pupils’ needs are met: </w:t>
      </w:r>
    </w:p>
    <w:p>
      <w:pPr>
        <w:numPr>
          <w:ilvl w:val="0"/>
          <w:numId w:val="12"/>
        </w:numPr>
        <w:spacing w:after="122"/>
        <w:ind w:right="60" w:hanging="361"/>
      </w:pPr>
      <w:r>
        <w:t xml:space="preserve">Differentiating our curriculum to ensure all pupils are able to access it, for example, by grouping, 1:1 work, teaching style, content of the lesson, etc.  </w:t>
      </w:r>
    </w:p>
    <w:p>
      <w:pPr>
        <w:numPr>
          <w:ilvl w:val="0"/>
          <w:numId w:val="12"/>
        </w:numPr>
        <w:spacing w:after="91"/>
        <w:ind w:right="60" w:hanging="361"/>
      </w:pPr>
      <w:r>
        <w:t xml:space="preserve">Adapting our resources and staffing  </w:t>
      </w:r>
    </w:p>
    <w:p>
      <w:pPr>
        <w:numPr>
          <w:ilvl w:val="0"/>
          <w:numId w:val="12"/>
        </w:numPr>
        <w:spacing w:after="138"/>
        <w:ind w:right="60" w:hanging="361"/>
      </w:pPr>
      <w:r>
        <w:t xml:space="preserve">Using </w:t>
      </w:r>
      <w:r>
        <w:rPr>
          <w:color w:val="000000" w:themeColor="text1"/>
        </w:rPr>
        <w:t xml:space="preserve">recommended aids, such as laptops, coloured overlays, visual timetables, larger font, </w:t>
      </w:r>
      <w:proofErr w:type="spellStart"/>
      <w:r>
        <w:rPr>
          <w:color w:val="000000" w:themeColor="text1"/>
        </w:rPr>
        <w:t>widgit</w:t>
      </w:r>
      <w:proofErr w:type="spellEnd"/>
      <w:r>
        <w:rPr>
          <w:color w:val="000000" w:themeColor="text1"/>
        </w:rPr>
        <w:t xml:space="preserve"> symbols </w:t>
      </w:r>
      <w:r>
        <w:t xml:space="preserve">etc.  </w:t>
      </w:r>
    </w:p>
    <w:p>
      <w:pPr>
        <w:numPr>
          <w:ilvl w:val="0"/>
          <w:numId w:val="12"/>
        </w:numPr>
        <w:spacing w:after="108"/>
        <w:ind w:right="60" w:hanging="361"/>
      </w:pPr>
      <w:r>
        <w:t xml:space="preserve">Differentiating our teaching, for example, giving longer processing times, pre-teaching of key vocabulary, reading instructions aloud, etc.  </w:t>
      </w:r>
    </w:p>
    <w:p>
      <w:pPr>
        <w:spacing w:after="0" w:line="259" w:lineRule="auto"/>
        <w:ind w:left="721" w:firstLine="0"/>
        <w:jc w:val="left"/>
      </w:pPr>
      <w:r>
        <w:t xml:space="preserve"> </w:t>
      </w:r>
    </w:p>
    <w:p>
      <w:pPr>
        <w:pStyle w:val="Heading4"/>
        <w:spacing w:after="59"/>
        <w:ind w:left="-5" w:right="46"/>
      </w:pPr>
      <w:r>
        <w:t xml:space="preserve">5.8 Additional support for learning  </w:t>
      </w:r>
    </w:p>
    <w:p>
      <w:pPr>
        <w:spacing w:after="55" w:line="239" w:lineRule="auto"/>
        <w:ind w:left="-5"/>
        <w:jc w:val="left"/>
        <w:rPr>
          <w:color w:val="000000" w:themeColor="text1"/>
        </w:rPr>
      </w:pPr>
      <w:r>
        <w:t xml:space="preserve">Teaching Assistants at </w:t>
      </w:r>
      <w:proofErr w:type="spellStart"/>
      <w:r>
        <w:t>Keresley</w:t>
      </w:r>
      <w:proofErr w:type="spellEnd"/>
      <w:r>
        <w:t xml:space="preserve"> Grange Primary Academy are trained to become specialists in intervention programmes, which they then lead across the school. There is also support for some children from outside agencies. We have a specialist teacher from the Complex Communication Team (CCT), Education </w:t>
      </w:r>
      <w:r>
        <w:lastRenderedPageBreak/>
        <w:t xml:space="preserve">Psychologist and the  Social, Emotional, Mental Health and Learning Team (SEMHL) who come in to work with particular children. </w:t>
      </w:r>
      <w:r>
        <w:rPr>
          <w:color w:val="000000" w:themeColor="text1"/>
        </w:rPr>
        <w:t xml:space="preserve">The SENCO is also trained as a specialist teacher and is qualified to conduct learning assessments, including diagnostic </w:t>
      </w:r>
      <w:proofErr w:type="spellStart"/>
      <w:r>
        <w:rPr>
          <w:color w:val="000000" w:themeColor="text1"/>
        </w:rPr>
        <w:t>SpLD</w:t>
      </w:r>
      <w:proofErr w:type="spellEnd"/>
      <w:r>
        <w:rPr>
          <w:color w:val="000000" w:themeColor="text1"/>
        </w:rPr>
        <w:t xml:space="preserve"> (dyslexia) assessments; and teach children with literacy difficulties, including dyslexia.  </w:t>
      </w:r>
    </w:p>
    <w:p>
      <w:pPr>
        <w:spacing w:after="0" w:line="259" w:lineRule="auto"/>
        <w:ind w:left="0" w:firstLine="0"/>
        <w:jc w:val="left"/>
      </w:pPr>
      <w:r>
        <w:rPr>
          <w:rFonts w:ascii="Times New Roman" w:eastAsia="Times New Roman" w:hAnsi="Times New Roman" w:cs="Times New Roman"/>
        </w:rPr>
        <w:t xml:space="preserve"> </w:t>
      </w:r>
    </w:p>
    <w:p>
      <w:pPr>
        <w:ind w:right="60"/>
      </w:pPr>
      <w:r>
        <w:t xml:space="preserve">Teaching assistants are trained to deliver interventions such as Precision Teach, Read, Write </w:t>
      </w:r>
      <w:proofErr w:type="gramStart"/>
      <w:r>
        <w:t>Inc..</w:t>
      </w:r>
      <w:proofErr w:type="gramEnd"/>
      <w:r>
        <w:t xml:space="preserve"> 1-1 Tutoring.  </w:t>
      </w:r>
    </w:p>
    <w:p>
      <w:pPr>
        <w:spacing w:after="0" w:line="259" w:lineRule="auto"/>
        <w:ind w:left="0" w:firstLine="0"/>
        <w:jc w:val="left"/>
      </w:pPr>
      <w:r>
        <w:t xml:space="preserve"> </w:t>
      </w:r>
    </w:p>
    <w:p>
      <w:pPr>
        <w:ind w:right="60"/>
      </w:pPr>
      <w:r>
        <w:t xml:space="preserve">Teaching assistants will support pupils on a 1:1 basis when the programme needed is a designated 1-1 such as Toe-By-Toe. </w:t>
      </w:r>
    </w:p>
    <w:p>
      <w:pPr>
        <w:spacing w:after="0" w:line="259" w:lineRule="auto"/>
        <w:ind w:left="0" w:firstLine="0"/>
        <w:jc w:val="left"/>
      </w:pPr>
      <w:r>
        <w:t xml:space="preserve"> </w:t>
      </w:r>
    </w:p>
    <w:p>
      <w:pPr>
        <w:ind w:right="60"/>
      </w:pPr>
      <w:r>
        <w:t xml:space="preserve">Teaching assistants will support pupils in small groups when a small group of pupils of similar ages are identified as having a similar need, such as a sentence building activity or a communication game. </w:t>
      </w:r>
    </w:p>
    <w:p>
      <w:pPr>
        <w:spacing w:after="0" w:line="259" w:lineRule="auto"/>
        <w:ind w:left="0" w:firstLine="0"/>
        <w:jc w:val="left"/>
      </w:pPr>
      <w:r>
        <w:t xml:space="preserve"> </w:t>
      </w:r>
    </w:p>
    <w:p>
      <w:pPr>
        <w:pStyle w:val="Heading4"/>
        <w:spacing w:after="59"/>
        <w:ind w:left="-5" w:right="46"/>
      </w:pPr>
      <w:r>
        <w:t xml:space="preserve">5.9 Expertise and training of staff  </w:t>
      </w:r>
    </w:p>
    <w:p>
      <w:pPr>
        <w:ind w:right="60"/>
      </w:pPr>
      <w:r>
        <w:t xml:space="preserve">All teaching assistants, are trained to deliver SEN provision.  </w:t>
      </w:r>
    </w:p>
    <w:p>
      <w:pPr>
        <w:ind w:right="60"/>
      </w:pPr>
      <w:r>
        <w:t xml:space="preserve">Inset days and staff meetings provide teaching and support staff with access to a range of training to enable them to support all children, including those with </w:t>
      </w:r>
    </w:p>
    <w:p>
      <w:pPr>
        <w:spacing w:after="224"/>
        <w:ind w:right="60"/>
      </w:pPr>
      <w:r>
        <w:t xml:space="preserve">SEND. </w:t>
      </w:r>
    </w:p>
    <w:p>
      <w:pPr>
        <w:spacing w:after="230" w:line="239" w:lineRule="auto"/>
        <w:ind w:left="-5"/>
        <w:jc w:val="left"/>
      </w:pPr>
      <w:r>
        <w:t xml:space="preserve">Whole staff training enables us to share knowledge, strategies and experience and ensure consistency of the school’s approach for children with SEND. Staff who are supporting children directly have had specific training. </w:t>
      </w:r>
    </w:p>
    <w:p>
      <w:pPr>
        <w:ind w:right="506"/>
      </w:pPr>
      <w:r>
        <w:t xml:space="preserve">Professionals from Speech and Language, Social, Emotional, Mental Health and Learning Team, Educational Psychology Service, Complex Communication Team come into school to work directly with children. They also work closely with teachers and support staff to ensure consistency of approach or technique </w:t>
      </w:r>
    </w:p>
    <w:p>
      <w:pPr>
        <w:spacing w:after="48" w:line="259" w:lineRule="auto"/>
        <w:ind w:left="0" w:firstLine="0"/>
        <w:jc w:val="left"/>
      </w:pPr>
      <w:r>
        <w:t xml:space="preserve"> </w:t>
      </w:r>
    </w:p>
    <w:p>
      <w:pPr>
        <w:pStyle w:val="Heading4"/>
        <w:spacing w:after="59"/>
        <w:ind w:left="-5" w:right="46"/>
      </w:pPr>
      <w:r>
        <w:t xml:space="preserve">5.10 Securing equipment and facilities  </w:t>
      </w:r>
    </w:p>
    <w:p>
      <w:pPr>
        <w:spacing w:after="221"/>
        <w:ind w:right="60"/>
      </w:pPr>
      <w:proofErr w:type="spellStart"/>
      <w:r>
        <w:t>Keresley</w:t>
      </w:r>
      <w:proofErr w:type="spellEnd"/>
      <w:r>
        <w:t xml:space="preserve"> Grange Primary Academy takes all reasonable steps to modify and adapt the learning environment to meet the needs of all children. This includes specific seating plans for individual children, e.g. making sure children with hearing impairment or visual needs are sat directly in front of the teacher. </w:t>
      </w:r>
    </w:p>
    <w:p>
      <w:pPr>
        <w:spacing w:after="237"/>
        <w:ind w:right="60"/>
      </w:pPr>
      <w:r>
        <w:t xml:space="preserve">Outside agencies, such as physiotherapy and occupational therapy, will provide school with specific aids and equipment when it is has recommended by a relevant health service. This can be anything from a wheelchair or walking frame to a laptop. We will also, where appropriate, provide equipment that pupils may need to support them in school, e.g. pencil grips, sit fit cushions, sloping writing frames etc. </w:t>
      </w:r>
    </w:p>
    <w:p>
      <w:pPr>
        <w:pStyle w:val="Heading4"/>
        <w:ind w:left="-5" w:right="46"/>
      </w:pPr>
      <w:r>
        <w:t xml:space="preserve">5.11 Evaluating the effectiveness of SEN provision  </w:t>
      </w:r>
    </w:p>
    <w:p>
      <w:pPr>
        <w:spacing w:after="41"/>
        <w:ind w:right="60"/>
      </w:pPr>
      <w:r>
        <w:t xml:space="preserve">We evaluate the effectiveness of provision for pupils with SEN by: </w:t>
      </w:r>
    </w:p>
    <w:p>
      <w:pPr>
        <w:numPr>
          <w:ilvl w:val="0"/>
          <w:numId w:val="13"/>
        </w:numPr>
        <w:ind w:right="60" w:hanging="361"/>
      </w:pPr>
      <w:r>
        <w:t xml:space="preserve">Reviewing pupils’ individual progress towards their goals each term </w:t>
      </w:r>
    </w:p>
    <w:p>
      <w:pPr>
        <w:numPr>
          <w:ilvl w:val="0"/>
          <w:numId w:val="13"/>
        </w:numPr>
        <w:ind w:right="60" w:hanging="361"/>
      </w:pPr>
      <w:r>
        <w:t xml:space="preserve">Reviewing the impact of interventions after 6 weeks </w:t>
      </w:r>
    </w:p>
    <w:p>
      <w:pPr>
        <w:numPr>
          <w:ilvl w:val="0"/>
          <w:numId w:val="13"/>
        </w:numPr>
        <w:ind w:right="60" w:hanging="361"/>
      </w:pPr>
      <w:r>
        <w:t xml:space="preserve">Using pupil questionnaires </w:t>
      </w:r>
    </w:p>
    <w:p>
      <w:pPr>
        <w:numPr>
          <w:ilvl w:val="0"/>
          <w:numId w:val="13"/>
        </w:numPr>
        <w:ind w:right="60" w:hanging="361"/>
      </w:pPr>
      <w:r>
        <w:t xml:space="preserve">Monitoring by the SENCO  </w:t>
      </w:r>
    </w:p>
    <w:p>
      <w:pPr>
        <w:numPr>
          <w:ilvl w:val="0"/>
          <w:numId w:val="13"/>
        </w:numPr>
        <w:ind w:right="60" w:hanging="361"/>
      </w:pPr>
      <w:r>
        <w:t xml:space="preserve">Using data and standardised scores, repeated tests to measure progress  </w:t>
      </w:r>
    </w:p>
    <w:p>
      <w:pPr>
        <w:numPr>
          <w:ilvl w:val="0"/>
          <w:numId w:val="13"/>
        </w:numPr>
        <w:ind w:right="60" w:hanging="361"/>
      </w:pPr>
      <w:r>
        <w:t xml:space="preserve">Comparing how children are closing the gap to age related expectations </w:t>
      </w:r>
    </w:p>
    <w:p>
      <w:pPr>
        <w:numPr>
          <w:ilvl w:val="0"/>
          <w:numId w:val="13"/>
        </w:numPr>
        <w:ind w:right="60" w:hanging="361"/>
      </w:pPr>
      <w:r>
        <w:t xml:space="preserve">Holding annual reviews for pupils with EHC plans  </w:t>
      </w:r>
    </w:p>
    <w:p>
      <w:pPr>
        <w:spacing w:after="0" w:line="259" w:lineRule="auto"/>
        <w:ind w:left="721" w:firstLine="0"/>
        <w:jc w:val="left"/>
      </w:pPr>
      <w:r>
        <w:lastRenderedPageBreak/>
        <w:t xml:space="preserve"> </w:t>
      </w:r>
    </w:p>
    <w:p>
      <w:pPr>
        <w:ind w:left="-5" w:right="46"/>
        <w:jc w:val="left"/>
      </w:pPr>
      <w:r>
        <w:rPr>
          <w:b/>
        </w:rPr>
        <w:t xml:space="preserve">5.12 Enabling pupils with SEN to engage in activities available to those in the school who do not have SEN.  </w:t>
      </w:r>
    </w:p>
    <w:p>
      <w:pPr>
        <w:spacing w:after="0" w:line="259" w:lineRule="auto"/>
        <w:ind w:left="0" w:firstLine="0"/>
        <w:jc w:val="left"/>
      </w:pPr>
      <w:r>
        <w:t xml:space="preserve"> </w:t>
      </w:r>
    </w:p>
    <w:p>
      <w:pPr>
        <w:spacing w:after="218"/>
        <w:ind w:right="60"/>
      </w:pPr>
      <w:r>
        <w:t xml:space="preserve">At </w:t>
      </w:r>
      <w:proofErr w:type="spellStart"/>
      <w:r>
        <w:t>Keresley</w:t>
      </w:r>
      <w:proofErr w:type="spellEnd"/>
      <w:r>
        <w:t xml:space="preserve"> Grange Primary Academy we have a range of after school and lunchtime activities that all children are welcome to attend. We also host a breakfast club each morning. Where necessary, we will provide extra support to enable children to access these, e.g. an additional adult, specialist equipment. </w:t>
      </w:r>
    </w:p>
    <w:p>
      <w:pPr>
        <w:spacing w:after="220"/>
        <w:ind w:right="60"/>
      </w:pPr>
      <w:r>
        <w:t xml:space="preserve">Families should contact the SENCO if they would like further information about how school clubs can be adapted to support their child. </w:t>
      </w:r>
    </w:p>
    <w:p>
      <w:pPr>
        <w:ind w:right="60"/>
      </w:pPr>
      <w:r>
        <w:t xml:space="preserve">All pupils are encouraged to go on our residential trip(s)  </w:t>
      </w:r>
    </w:p>
    <w:p>
      <w:pPr>
        <w:spacing w:after="0" w:line="259" w:lineRule="auto"/>
        <w:ind w:left="0" w:firstLine="0"/>
        <w:jc w:val="left"/>
      </w:pPr>
      <w:r>
        <w:t xml:space="preserve"> </w:t>
      </w:r>
    </w:p>
    <w:p>
      <w:pPr>
        <w:ind w:right="60"/>
      </w:pPr>
      <w:r>
        <w:t xml:space="preserve">All pupils are encouraged to take part in sports day/school plays/special workshops, etc.  </w:t>
      </w:r>
    </w:p>
    <w:p>
      <w:pPr>
        <w:spacing w:after="0" w:line="259" w:lineRule="auto"/>
        <w:ind w:left="0" w:firstLine="0"/>
        <w:jc w:val="left"/>
      </w:pPr>
      <w:r>
        <w:t xml:space="preserve"> </w:t>
      </w:r>
    </w:p>
    <w:p>
      <w:pPr>
        <w:ind w:right="60"/>
      </w:pPr>
      <w:r>
        <w:t xml:space="preserve">No pupil is ever excluded from taking part in these activities because of their SEN or disability.  </w:t>
      </w:r>
    </w:p>
    <w:p>
      <w:pPr>
        <w:spacing w:after="0" w:line="259" w:lineRule="auto"/>
        <w:ind w:left="0" w:firstLine="0"/>
        <w:jc w:val="left"/>
      </w:pPr>
      <w:r>
        <w:t xml:space="preserve"> </w:t>
      </w:r>
    </w:p>
    <w:p>
      <w:pPr>
        <w:pStyle w:val="Heading4"/>
        <w:ind w:left="-5" w:right="46"/>
      </w:pPr>
      <w:r>
        <w:t xml:space="preserve">5.13 Support for improving emotional and social development </w:t>
      </w:r>
    </w:p>
    <w:p>
      <w:pPr>
        <w:spacing w:after="0" w:line="259" w:lineRule="auto"/>
        <w:ind w:left="0" w:firstLine="0"/>
        <w:jc w:val="left"/>
      </w:pPr>
      <w:r>
        <w:rPr>
          <w:b/>
        </w:rPr>
        <w:t xml:space="preserve"> </w:t>
      </w:r>
    </w:p>
    <w:p>
      <w:pPr>
        <w:spacing w:after="222"/>
        <w:ind w:right="60"/>
      </w:pPr>
      <w:r>
        <w:t xml:space="preserve">We recognise the importance of supporting the emotional and social development of the children. Personal, Social and Health Education (PSHE) forms part of the curriculum and our key value of Respect underpins all learning. Where children have specific social, mental or emotional health difficulties we may refer the children to outside agencies, or offer counselling support in school. </w:t>
      </w:r>
      <w:proofErr w:type="spellStart"/>
      <w:r>
        <w:t>Keresley</w:t>
      </w:r>
      <w:proofErr w:type="spellEnd"/>
      <w:r>
        <w:t xml:space="preserve"> Grange Primary Academy has ‘The Willows Room’ which is led by a trained Wellbeing Lead alongside Teaching Assistants, and supports children with emotional needs, focusing on developing their learning readiness and integrating with their peers. The Wellbeing Lead has some counsellor training and the school has an on-site counsellor once a week. </w:t>
      </w:r>
    </w:p>
    <w:p>
      <w:pPr>
        <w:ind w:right="60"/>
      </w:pPr>
      <w:r>
        <w:t xml:space="preserve">We have a </w:t>
      </w:r>
      <w:proofErr w:type="gramStart"/>
      <w:r>
        <w:t>zero tolerance</w:t>
      </w:r>
      <w:proofErr w:type="gramEnd"/>
      <w:r>
        <w:t xml:space="preserve"> approach to bullying.   </w:t>
      </w:r>
    </w:p>
    <w:p>
      <w:pPr>
        <w:spacing w:after="0" w:line="259" w:lineRule="auto"/>
        <w:ind w:left="0" w:firstLine="0"/>
        <w:jc w:val="left"/>
      </w:pPr>
      <w:r>
        <w:t xml:space="preserve"> </w:t>
      </w:r>
    </w:p>
    <w:p>
      <w:pPr>
        <w:pStyle w:val="Heading4"/>
        <w:ind w:left="-5" w:right="46"/>
      </w:pPr>
      <w:r>
        <w:t xml:space="preserve">5.14 Working with other agencies  </w:t>
      </w:r>
    </w:p>
    <w:p>
      <w:pPr>
        <w:spacing w:after="0" w:line="259" w:lineRule="auto"/>
        <w:ind w:left="0" w:firstLine="0"/>
        <w:jc w:val="left"/>
      </w:pPr>
      <w:r>
        <w:t xml:space="preserve"> </w:t>
      </w:r>
    </w:p>
    <w:p>
      <w:pPr>
        <w:spacing w:after="237"/>
        <w:ind w:right="286"/>
      </w:pPr>
      <w:proofErr w:type="spellStart"/>
      <w:r>
        <w:t>Keresley</w:t>
      </w:r>
      <w:proofErr w:type="spellEnd"/>
      <w:r>
        <w:t xml:space="preserve"> Grange Primary Academy has support from a number of different agencies. Below is a list of the support services that are currently working with pupils from the school, with phone numbers, website links and names of any key contacts. </w:t>
      </w:r>
    </w:p>
    <w:p>
      <w:pPr>
        <w:spacing w:after="252"/>
        <w:ind w:right="60"/>
      </w:pPr>
      <w:r>
        <w:t xml:space="preserve">Please follow the hyper-links to find out more about each service, as information may change. </w:t>
      </w:r>
    </w:p>
    <w:p>
      <w:pPr>
        <w:spacing w:after="82" w:line="254" w:lineRule="auto"/>
        <w:ind w:left="-5"/>
        <w:jc w:val="left"/>
      </w:pPr>
      <w:r>
        <w:rPr>
          <w:b/>
          <w:color w:val="0000FF"/>
        </w:rPr>
        <w:t xml:space="preserve">SEND Information, Advice and Support Service (IASS) </w:t>
      </w:r>
    </w:p>
    <w:p>
      <w:pPr>
        <w:spacing w:after="26" w:line="254" w:lineRule="auto"/>
        <w:jc w:val="left"/>
      </w:pPr>
      <w:r>
        <w:rPr>
          <w:b/>
          <w:color w:val="0000FF"/>
        </w:rPr>
        <w:t>Email:</w:t>
      </w:r>
      <w:r>
        <w:rPr>
          <w:color w:val="0000FF"/>
        </w:rPr>
        <w:t xml:space="preserve"> </w:t>
      </w:r>
      <w:r>
        <w:rPr>
          <w:color w:val="0000FF"/>
          <w:u w:val="single" w:color="0000FF"/>
        </w:rPr>
        <w:t>IASS@coventry.gov.uk</w:t>
      </w:r>
      <w:r>
        <w:rPr>
          <w:color w:val="0000FF"/>
        </w:rPr>
        <w:t xml:space="preserve"> </w:t>
      </w:r>
    </w:p>
    <w:p>
      <w:pPr>
        <w:spacing w:after="11" w:line="250" w:lineRule="auto"/>
        <w:ind w:left="-5" w:right="302"/>
      </w:pPr>
      <w:r>
        <w:rPr>
          <w:b/>
          <w:color w:val="0000FF"/>
        </w:rPr>
        <w:t>Tel:</w:t>
      </w:r>
      <w:r>
        <w:rPr>
          <w:color w:val="0000FF"/>
        </w:rPr>
        <w:t xml:space="preserve"> 024 7669 4307 </w:t>
      </w:r>
    </w:p>
    <w:p>
      <w:pPr>
        <w:spacing w:after="0" w:line="259" w:lineRule="auto"/>
        <w:ind w:left="0" w:firstLine="0"/>
        <w:jc w:val="left"/>
      </w:pPr>
      <w:r>
        <w:rPr>
          <w:b/>
        </w:rPr>
        <w:t xml:space="preserve"> </w:t>
      </w:r>
    </w:p>
    <w:p>
      <w:pPr>
        <w:spacing w:after="113" w:line="254" w:lineRule="auto"/>
        <w:jc w:val="left"/>
      </w:pPr>
      <w:r>
        <w:rPr>
          <w:b/>
          <w:color w:val="0000FF"/>
        </w:rPr>
        <w:t>Visit:</w:t>
      </w:r>
      <w:r>
        <w:rPr>
          <w:color w:val="0000FF"/>
        </w:rPr>
        <w:t xml:space="preserve"> </w:t>
      </w:r>
      <w:r>
        <w:rPr>
          <w:color w:val="0000FF"/>
          <w:u w:val="single" w:color="0000FF"/>
        </w:rPr>
        <w:t>http://www.coventry.gov.uk/iass</w:t>
      </w:r>
      <w:r>
        <w:rPr>
          <w:color w:val="0000FF"/>
        </w:rPr>
        <w:t xml:space="preserve"> </w:t>
      </w:r>
    </w:p>
    <w:p>
      <w:pPr>
        <w:spacing w:after="11" w:line="250" w:lineRule="auto"/>
        <w:ind w:left="-5" w:right="302"/>
      </w:pPr>
      <w:proofErr w:type="spellStart"/>
      <w:r>
        <w:rPr>
          <w:color w:val="0000FF"/>
        </w:rPr>
        <w:t>Limbrick</w:t>
      </w:r>
      <w:proofErr w:type="spellEnd"/>
      <w:r>
        <w:rPr>
          <w:color w:val="0000FF"/>
        </w:rPr>
        <w:t xml:space="preserve"> Wood Centre </w:t>
      </w:r>
    </w:p>
    <w:p>
      <w:pPr>
        <w:spacing w:after="11" w:line="250" w:lineRule="auto"/>
        <w:ind w:left="-5" w:right="302"/>
      </w:pPr>
      <w:r>
        <w:rPr>
          <w:color w:val="0000FF"/>
        </w:rPr>
        <w:t xml:space="preserve">Thomas </w:t>
      </w:r>
      <w:proofErr w:type="spellStart"/>
      <w:r>
        <w:rPr>
          <w:color w:val="0000FF"/>
        </w:rPr>
        <w:t>Naul</w:t>
      </w:r>
      <w:proofErr w:type="spellEnd"/>
      <w:r>
        <w:rPr>
          <w:color w:val="0000FF"/>
        </w:rPr>
        <w:t xml:space="preserve"> Croft </w:t>
      </w:r>
    </w:p>
    <w:p>
      <w:pPr>
        <w:spacing w:after="11" w:line="250" w:lineRule="auto"/>
        <w:ind w:left="-5" w:right="302"/>
      </w:pPr>
      <w:r>
        <w:rPr>
          <w:color w:val="0000FF"/>
        </w:rPr>
        <w:t xml:space="preserve">Tile Hill </w:t>
      </w:r>
    </w:p>
    <w:p>
      <w:pPr>
        <w:spacing w:after="11" w:line="250" w:lineRule="auto"/>
        <w:ind w:left="-5" w:right="302"/>
      </w:pPr>
      <w:r>
        <w:rPr>
          <w:color w:val="0000FF"/>
        </w:rPr>
        <w:t xml:space="preserve">Coventry </w:t>
      </w:r>
    </w:p>
    <w:p>
      <w:pPr>
        <w:spacing w:after="11" w:line="250" w:lineRule="auto"/>
        <w:ind w:left="-5" w:right="302"/>
      </w:pPr>
      <w:r>
        <w:rPr>
          <w:color w:val="0000FF"/>
        </w:rPr>
        <w:lastRenderedPageBreak/>
        <w:t xml:space="preserve">CV4 9QX </w:t>
      </w:r>
    </w:p>
    <w:p>
      <w:pPr>
        <w:spacing w:after="0" w:line="259" w:lineRule="auto"/>
        <w:ind w:left="0" w:firstLine="0"/>
        <w:jc w:val="left"/>
      </w:pPr>
      <w:r>
        <w:t xml:space="preserve"> </w:t>
      </w:r>
    </w:p>
    <w:p>
      <w:pPr>
        <w:spacing w:after="0" w:line="259" w:lineRule="auto"/>
        <w:ind w:left="0" w:firstLine="0"/>
        <w:jc w:val="left"/>
      </w:pPr>
      <w:r>
        <w:rPr>
          <w:b/>
        </w:rPr>
        <w:t xml:space="preserve"> </w:t>
      </w:r>
    </w:p>
    <w:p>
      <w:pPr>
        <w:spacing w:after="98" w:line="254" w:lineRule="auto"/>
        <w:ind w:left="-5"/>
        <w:jc w:val="left"/>
      </w:pPr>
      <w:r>
        <w:rPr>
          <w:b/>
          <w:color w:val="0000FF"/>
        </w:rPr>
        <w:t xml:space="preserve">Educational Psychology Service </w:t>
      </w:r>
    </w:p>
    <w:p>
      <w:pPr>
        <w:spacing w:after="26" w:line="254" w:lineRule="auto"/>
        <w:jc w:val="left"/>
      </w:pPr>
      <w:r>
        <w:rPr>
          <w:color w:val="0000FF"/>
        </w:rPr>
        <w:t>Email</w:t>
      </w:r>
      <w:r>
        <w:rPr>
          <w:b/>
          <w:color w:val="0000FF"/>
        </w:rPr>
        <w:t>:</w:t>
      </w:r>
      <w:r>
        <w:rPr>
          <w:color w:val="0000FF"/>
        </w:rPr>
        <w:t xml:space="preserve"> </w:t>
      </w:r>
      <w:r>
        <w:rPr>
          <w:color w:val="0000FF"/>
          <w:u w:val="single" w:color="0000FF"/>
        </w:rPr>
        <w:t>EducationalPsychologyService@coventry.gov.uk</w:t>
      </w:r>
      <w:r>
        <w:rPr>
          <w:color w:val="0000FF"/>
        </w:rPr>
        <w:t xml:space="preserve"> </w:t>
      </w:r>
    </w:p>
    <w:p>
      <w:pPr>
        <w:spacing w:after="116" w:line="250" w:lineRule="auto"/>
        <w:ind w:left="-5" w:right="302"/>
      </w:pPr>
      <w:r>
        <w:rPr>
          <w:color w:val="0000FF"/>
        </w:rPr>
        <w:t>Tel</w:t>
      </w:r>
      <w:r>
        <w:rPr>
          <w:b/>
          <w:color w:val="0000FF"/>
        </w:rPr>
        <w:t>:</w:t>
      </w:r>
      <w:r>
        <w:rPr>
          <w:color w:val="0000FF"/>
        </w:rPr>
        <w:t xml:space="preserve"> 024 7678 8400 </w:t>
      </w:r>
    </w:p>
    <w:p>
      <w:pPr>
        <w:spacing w:after="11" w:line="250" w:lineRule="auto"/>
        <w:ind w:left="-5" w:right="302"/>
      </w:pPr>
      <w:proofErr w:type="spellStart"/>
      <w:r>
        <w:rPr>
          <w:color w:val="0000FF"/>
        </w:rPr>
        <w:t>Limbrick</w:t>
      </w:r>
      <w:proofErr w:type="spellEnd"/>
      <w:r>
        <w:rPr>
          <w:color w:val="0000FF"/>
        </w:rPr>
        <w:t xml:space="preserve"> Wood Centre </w:t>
      </w:r>
    </w:p>
    <w:p>
      <w:pPr>
        <w:spacing w:after="11" w:line="250" w:lineRule="auto"/>
        <w:ind w:left="-5" w:right="302"/>
      </w:pPr>
      <w:r>
        <w:rPr>
          <w:color w:val="0000FF"/>
        </w:rPr>
        <w:t xml:space="preserve">Thomas </w:t>
      </w:r>
      <w:proofErr w:type="spellStart"/>
      <w:r>
        <w:rPr>
          <w:color w:val="0000FF"/>
        </w:rPr>
        <w:t>Naul</w:t>
      </w:r>
      <w:proofErr w:type="spellEnd"/>
      <w:r>
        <w:rPr>
          <w:color w:val="0000FF"/>
        </w:rPr>
        <w:t xml:space="preserve"> Croft  </w:t>
      </w:r>
    </w:p>
    <w:p>
      <w:pPr>
        <w:spacing w:after="11" w:line="250" w:lineRule="auto"/>
        <w:ind w:left="-5" w:right="302"/>
      </w:pPr>
      <w:r>
        <w:rPr>
          <w:color w:val="0000FF"/>
        </w:rPr>
        <w:t xml:space="preserve">Coventry </w:t>
      </w:r>
    </w:p>
    <w:p>
      <w:pPr>
        <w:spacing w:after="11" w:line="250" w:lineRule="auto"/>
        <w:ind w:left="-5" w:right="302"/>
      </w:pPr>
      <w:r>
        <w:rPr>
          <w:color w:val="0000FF"/>
        </w:rPr>
        <w:t xml:space="preserve">CV4 9QX </w:t>
      </w:r>
    </w:p>
    <w:p>
      <w:pPr>
        <w:spacing w:after="0" w:line="259" w:lineRule="auto"/>
        <w:ind w:left="0" w:firstLine="0"/>
        <w:jc w:val="left"/>
      </w:pPr>
      <w:r>
        <w:rPr>
          <w:b/>
        </w:rPr>
        <w:t xml:space="preserve"> </w:t>
      </w:r>
    </w:p>
    <w:p>
      <w:pPr>
        <w:spacing w:after="0" w:line="259" w:lineRule="auto"/>
        <w:ind w:left="0" w:firstLine="0"/>
        <w:jc w:val="left"/>
      </w:pPr>
    </w:p>
    <w:p>
      <w:pPr>
        <w:spacing w:after="3" w:line="254" w:lineRule="auto"/>
        <w:ind w:left="-5"/>
        <w:jc w:val="left"/>
      </w:pPr>
      <w:r>
        <w:rPr>
          <w:b/>
          <w:color w:val="0000FF"/>
        </w:rPr>
        <w:t>Occupational Therapy</w:t>
      </w:r>
      <w:r>
        <w:rPr>
          <w:color w:val="0000FF"/>
        </w:rPr>
        <w:t xml:space="preserve">  </w:t>
      </w:r>
    </w:p>
    <w:p>
      <w:pPr>
        <w:spacing w:after="11" w:line="250" w:lineRule="auto"/>
        <w:ind w:left="-5" w:right="302"/>
      </w:pPr>
      <w:proofErr w:type="spellStart"/>
      <w:r>
        <w:rPr>
          <w:color w:val="0000FF"/>
        </w:rPr>
        <w:t>Paybody</w:t>
      </w:r>
      <w:proofErr w:type="spellEnd"/>
      <w:r>
        <w:rPr>
          <w:color w:val="0000FF"/>
        </w:rPr>
        <w:t xml:space="preserve"> Building  </w:t>
      </w:r>
    </w:p>
    <w:p>
      <w:pPr>
        <w:spacing w:after="11" w:line="250" w:lineRule="auto"/>
        <w:ind w:left="-5" w:right="302"/>
      </w:pPr>
      <w:r>
        <w:rPr>
          <w:color w:val="0000FF"/>
        </w:rPr>
        <w:t xml:space="preserve">Tel: 02476 961366 </w:t>
      </w:r>
    </w:p>
    <w:p>
      <w:pPr>
        <w:spacing w:after="0" w:line="259" w:lineRule="auto"/>
        <w:ind w:left="0" w:firstLine="0"/>
        <w:jc w:val="left"/>
      </w:pPr>
      <w:r>
        <w:t xml:space="preserve"> </w:t>
      </w:r>
    </w:p>
    <w:p>
      <w:pPr>
        <w:spacing w:after="0" w:line="259" w:lineRule="auto"/>
        <w:ind w:left="0" w:firstLine="0"/>
        <w:jc w:val="left"/>
      </w:pPr>
    </w:p>
    <w:p>
      <w:pPr>
        <w:spacing w:after="3" w:line="254" w:lineRule="auto"/>
        <w:ind w:left="-5"/>
        <w:jc w:val="left"/>
      </w:pPr>
      <w:r>
        <w:rPr>
          <w:b/>
          <w:color w:val="0000FF"/>
        </w:rPr>
        <w:t>Coventry Physiotherapy</w:t>
      </w:r>
      <w:r>
        <w:rPr>
          <w:color w:val="0000FF"/>
        </w:rPr>
        <w:t xml:space="preserve">  </w:t>
      </w:r>
    </w:p>
    <w:p>
      <w:pPr>
        <w:spacing w:after="11" w:line="250" w:lineRule="auto"/>
        <w:ind w:left="-5" w:right="302"/>
      </w:pPr>
      <w:r>
        <w:rPr>
          <w:color w:val="0000FF"/>
        </w:rPr>
        <w:t xml:space="preserve">Tel: 02476 961455 </w:t>
      </w:r>
    </w:p>
    <w:p>
      <w:pPr>
        <w:spacing w:after="0" w:line="259" w:lineRule="auto"/>
        <w:ind w:left="0" w:firstLine="0"/>
        <w:jc w:val="left"/>
      </w:pPr>
      <w:r>
        <w:t xml:space="preserve"> </w:t>
      </w:r>
    </w:p>
    <w:p>
      <w:pPr>
        <w:spacing w:after="0" w:line="259" w:lineRule="auto"/>
        <w:ind w:left="0" w:firstLine="0"/>
        <w:jc w:val="left"/>
      </w:pPr>
    </w:p>
    <w:p>
      <w:pPr>
        <w:spacing w:after="3" w:line="254" w:lineRule="auto"/>
        <w:ind w:left="-5" w:right="5394"/>
        <w:jc w:val="left"/>
      </w:pPr>
      <w:r>
        <w:rPr>
          <w:b/>
          <w:color w:val="0000FF"/>
        </w:rPr>
        <w:t>School Nursing Service</w:t>
      </w:r>
      <w:r>
        <w:rPr>
          <w:color w:val="0000FF"/>
        </w:rPr>
        <w:t xml:space="preserve">  Tel: 02476 961418 </w:t>
      </w:r>
    </w:p>
    <w:p>
      <w:pPr>
        <w:spacing w:after="264" w:line="254" w:lineRule="auto"/>
        <w:jc w:val="left"/>
      </w:pPr>
      <w:r>
        <w:rPr>
          <w:color w:val="0000FF"/>
          <w:u w:val="single" w:color="0000FF"/>
        </w:rPr>
        <w:t>https://www.swft.nhs.uk/our-services/children-and-young-peoplesservices/school-nursing</w:t>
      </w:r>
      <w:r>
        <w:rPr>
          <w:color w:val="0000FF"/>
        </w:rPr>
        <w:t xml:space="preserve"> </w:t>
      </w:r>
    </w:p>
    <w:p>
      <w:pPr>
        <w:spacing w:after="11" w:line="250" w:lineRule="auto"/>
        <w:ind w:left="-5" w:right="302"/>
      </w:pPr>
      <w:proofErr w:type="spellStart"/>
      <w:r>
        <w:rPr>
          <w:color w:val="0000FF"/>
        </w:rPr>
        <w:t>Paybody</w:t>
      </w:r>
      <w:proofErr w:type="spellEnd"/>
      <w:r>
        <w:rPr>
          <w:color w:val="0000FF"/>
        </w:rPr>
        <w:t xml:space="preserve"> Building, </w:t>
      </w:r>
    </w:p>
    <w:p>
      <w:pPr>
        <w:spacing w:after="11" w:line="250" w:lineRule="auto"/>
        <w:ind w:left="-5" w:right="302"/>
      </w:pPr>
      <w:r>
        <w:rPr>
          <w:color w:val="0000FF"/>
        </w:rPr>
        <w:t xml:space="preserve">c/o City of Coventry Health Centre </w:t>
      </w:r>
    </w:p>
    <w:p>
      <w:pPr>
        <w:spacing w:after="11" w:line="250" w:lineRule="auto"/>
        <w:ind w:left="-5" w:right="302"/>
      </w:pPr>
      <w:r>
        <w:rPr>
          <w:color w:val="0000FF"/>
        </w:rPr>
        <w:t xml:space="preserve">2 Stoney Stanton Road </w:t>
      </w:r>
    </w:p>
    <w:p>
      <w:pPr>
        <w:spacing w:after="11" w:line="250" w:lineRule="auto"/>
        <w:ind w:left="-5" w:right="302"/>
      </w:pPr>
      <w:r>
        <w:rPr>
          <w:color w:val="0000FF"/>
        </w:rPr>
        <w:t xml:space="preserve">Coventry </w:t>
      </w:r>
    </w:p>
    <w:p>
      <w:pPr>
        <w:spacing w:after="11" w:line="250" w:lineRule="auto"/>
        <w:ind w:left="-5" w:right="302"/>
      </w:pPr>
      <w:r>
        <w:rPr>
          <w:color w:val="0000FF"/>
        </w:rPr>
        <w:t xml:space="preserve">CV1 4FS </w:t>
      </w:r>
    </w:p>
    <w:p>
      <w:pPr>
        <w:spacing w:after="281" w:line="250" w:lineRule="auto"/>
        <w:ind w:left="-5" w:right="302"/>
      </w:pPr>
      <w:r>
        <w:rPr>
          <w:color w:val="0000FF"/>
        </w:rPr>
        <w:t xml:space="preserve">Tel: +44(0)2476 961418 </w:t>
      </w:r>
    </w:p>
    <w:p>
      <w:pPr>
        <w:spacing w:after="173" w:line="254" w:lineRule="auto"/>
        <w:ind w:left="-5"/>
        <w:jc w:val="left"/>
      </w:pPr>
      <w:r>
        <w:rPr>
          <w:b/>
          <w:color w:val="0000FF"/>
        </w:rPr>
        <w:t xml:space="preserve">School Nursing Service </w:t>
      </w:r>
    </w:p>
    <w:p>
      <w:pPr>
        <w:tabs>
          <w:tab w:val="center" w:pos="2772"/>
        </w:tabs>
        <w:spacing w:after="11" w:line="250" w:lineRule="auto"/>
        <w:ind w:left="-15" w:firstLine="0"/>
        <w:jc w:val="left"/>
      </w:pPr>
      <w:r>
        <w:rPr>
          <w:color w:val="0000FF"/>
        </w:rPr>
        <w:t xml:space="preserve">Contact Name   </w:t>
      </w:r>
      <w:r>
        <w:rPr>
          <w:color w:val="0000FF"/>
        </w:rPr>
        <w:tab/>
        <w:t xml:space="preserve">Helen Dyer </w:t>
      </w:r>
    </w:p>
    <w:p>
      <w:pPr>
        <w:spacing w:after="11" w:line="250" w:lineRule="auto"/>
        <w:ind w:left="-5" w:right="302"/>
      </w:pPr>
      <w:r>
        <w:rPr>
          <w:color w:val="0000FF"/>
        </w:rPr>
        <w:t xml:space="preserve">Contact Position    Team Leader </w:t>
      </w:r>
    </w:p>
    <w:p>
      <w:pPr>
        <w:tabs>
          <w:tab w:val="center" w:pos="1442"/>
          <w:tab w:val="center" w:pos="2964"/>
        </w:tabs>
        <w:spacing w:after="11" w:line="250" w:lineRule="auto"/>
        <w:ind w:left="-15" w:firstLine="0"/>
        <w:jc w:val="left"/>
      </w:pPr>
      <w:r>
        <w:rPr>
          <w:color w:val="0000FF"/>
        </w:rPr>
        <w:t xml:space="preserve">Telephone </w:t>
      </w:r>
      <w:r>
        <w:rPr>
          <w:color w:val="0000FF"/>
        </w:rPr>
        <w:tab/>
        <w:t xml:space="preserve"> </w:t>
      </w:r>
      <w:r>
        <w:rPr>
          <w:color w:val="0000FF"/>
        </w:rPr>
        <w:tab/>
        <w:t xml:space="preserve">024 7654 9919 </w:t>
      </w:r>
    </w:p>
    <w:p>
      <w:pPr>
        <w:tabs>
          <w:tab w:val="center" w:pos="1442"/>
          <w:tab w:val="center" w:pos="3001"/>
        </w:tabs>
        <w:spacing w:after="271" w:line="254" w:lineRule="auto"/>
        <w:ind w:left="0" w:firstLine="0"/>
        <w:jc w:val="left"/>
      </w:pPr>
      <w:r>
        <w:rPr>
          <w:color w:val="0000FF"/>
        </w:rPr>
        <w:t>Website</w:t>
      </w:r>
      <w:r>
        <w:rPr>
          <w:b/>
          <w:color w:val="0000FF"/>
        </w:rPr>
        <w:t xml:space="preserve">   </w:t>
      </w:r>
      <w:r>
        <w:rPr>
          <w:b/>
          <w:color w:val="0000FF"/>
        </w:rPr>
        <w:tab/>
        <w:t xml:space="preserve"> </w:t>
      </w:r>
      <w:r>
        <w:rPr>
          <w:b/>
          <w:color w:val="0000FF"/>
        </w:rPr>
        <w:tab/>
      </w:r>
      <w:r>
        <w:rPr>
          <w:color w:val="0000FF"/>
          <w:u w:val="single" w:color="0000FF"/>
        </w:rPr>
        <w:t>School Nursing</w:t>
      </w:r>
      <w:r>
        <w:rPr>
          <w:b/>
          <w:color w:val="0000FF"/>
        </w:rPr>
        <w:t xml:space="preserve"> </w:t>
      </w:r>
    </w:p>
    <w:p>
      <w:pPr>
        <w:spacing w:after="0" w:line="259" w:lineRule="auto"/>
        <w:ind w:left="0" w:firstLine="0"/>
        <w:jc w:val="left"/>
      </w:pPr>
    </w:p>
    <w:p>
      <w:pPr>
        <w:spacing w:after="308" w:line="254" w:lineRule="auto"/>
        <w:ind w:left="-5"/>
        <w:jc w:val="left"/>
      </w:pPr>
      <w:r>
        <w:rPr>
          <w:b/>
          <w:color w:val="0000FF"/>
        </w:rPr>
        <w:t>Vibes:</w:t>
      </w:r>
      <w:r>
        <w:rPr>
          <w:color w:val="0000FF"/>
        </w:rPr>
        <w:t xml:space="preserve"> </w:t>
      </w:r>
      <w:r>
        <w:rPr>
          <w:color w:val="0000FF"/>
          <w:u w:val="single" w:color="0000FF"/>
        </w:rPr>
        <w:t>Vibes</w:t>
      </w:r>
      <w:r>
        <w:rPr>
          <w:color w:val="0000FF"/>
        </w:rPr>
        <w:t xml:space="preserve"> </w:t>
      </w:r>
    </w:p>
    <w:p>
      <w:pPr>
        <w:spacing w:after="143" w:line="254" w:lineRule="auto"/>
        <w:ind w:left="-5"/>
        <w:jc w:val="left"/>
      </w:pPr>
      <w:proofErr w:type="spellStart"/>
      <w:r>
        <w:rPr>
          <w:b/>
          <w:color w:val="0000FF"/>
        </w:rPr>
        <w:t>Vibes@Coventry</w:t>
      </w:r>
      <w:proofErr w:type="spellEnd"/>
      <w:r>
        <w:rPr>
          <w:b/>
          <w:color w:val="0000FF"/>
        </w:rPr>
        <w:t xml:space="preserve"> Mind </w:t>
      </w:r>
    </w:p>
    <w:p>
      <w:pPr>
        <w:spacing w:after="148" w:line="250" w:lineRule="auto"/>
        <w:ind w:left="-5" w:right="302"/>
      </w:pPr>
      <w:r>
        <w:rPr>
          <w:color w:val="0000FF"/>
        </w:rPr>
        <w:t xml:space="preserve">Vibes is a children’s and young people’s service developed to meet the emotional and mental health needs of young people between the ages of 7-19 years.  </w:t>
      </w:r>
    </w:p>
    <w:p>
      <w:pPr>
        <w:spacing w:after="11" w:line="250" w:lineRule="auto"/>
        <w:ind w:left="-5" w:right="302"/>
      </w:pPr>
      <w:r>
        <w:rPr>
          <w:color w:val="0000FF"/>
        </w:rPr>
        <w:t xml:space="preserve">141 Far Gosford Street </w:t>
      </w:r>
    </w:p>
    <w:p>
      <w:pPr>
        <w:spacing w:after="11" w:line="250" w:lineRule="auto"/>
        <w:ind w:left="-5" w:right="302"/>
      </w:pPr>
      <w:r>
        <w:rPr>
          <w:color w:val="0000FF"/>
        </w:rPr>
        <w:t xml:space="preserve">Stoke </w:t>
      </w:r>
    </w:p>
    <w:p>
      <w:pPr>
        <w:spacing w:after="11" w:line="250" w:lineRule="auto"/>
        <w:ind w:left="-5" w:right="302"/>
      </w:pPr>
      <w:r>
        <w:rPr>
          <w:color w:val="0000FF"/>
        </w:rPr>
        <w:t>Coventry</w:t>
      </w:r>
      <w:r>
        <w:rPr>
          <w:b/>
          <w:color w:val="0000FF"/>
        </w:rPr>
        <w:t xml:space="preserve"> </w:t>
      </w:r>
    </w:p>
    <w:p>
      <w:pPr>
        <w:spacing w:after="11" w:line="250" w:lineRule="auto"/>
        <w:ind w:left="-5" w:right="302"/>
      </w:pPr>
      <w:r>
        <w:rPr>
          <w:color w:val="0000FF"/>
        </w:rPr>
        <w:t xml:space="preserve">CV1 3DY </w:t>
      </w:r>
    </w:p>
    <w:p>
      <w:pPr>
        <w:spacing w:after="0" w:line="259" w:lineRule="auto"/>
        <w:ind w:left="721" w:firstLine="0"/>
        <w:jc w:val="left"/>
      </w:pPr>
      <w:r>
        <w:rPr>
          <w:b/>
          <w:color w:val="0000FF"/>
        </w:rPr>
        <w:lastRenderedPageBreak/>
        <w:t xml:space="preserve"> </w:t>
      </w:r>
    </w:p>
    <w:p>
      <w:pPr>
        <w:spacing w:after="11" w:line="250" w:lineRule="auto"/>
        <w:ind w:left="-5" w:right="302"/>
      </w:pPr>
      <w:r>
        <w:rPr>
          <w:color w:val="0000FF"/>
        </w:rPr>
        <w:t>024 7663 1835</w:t>
      </w:r>
      <w:r>
        <w:rPr>
          <w:b/>
          <w:color w:val="0000FF"/>
        </w:rPr>
        <w:t xml:space="preserve"> </w:t>
      </w:r>
    </w:p>
    <w:p>
      <w:pPr>
        <w:spacing w:after="0" w:line="259" w:lineRule="auto"/>
        <w:ind w:left="0" w:firstLine="0"/>
        <w:jc w:val="left"/>
      </w:pPr>
      <w:r>
        <w:rPr>
          <w:color w:val="0000FF"/>
        </w:rPr>
        <w:t xml:space="preserve"> </w:t>
      </w:r>
    </w:p>
    <w:p>
      <w:pPr>
        <w:spacing w:after="0" w:line="259" w:lineRule="auto"/>
        <w:ind w:left="-5"/>
        <w:jc w:val="left"/>
      </w:pPr>
      <w:r>
        <w:rPr>
          <w:b/>
          <w:u w:val="single" w:color="000000"/>
        </w:rPr>
        <w:t>Warwickshire and Coventry Mind</w:t>
      </w:r>
      <w:r>
        <w:rPr>
          <w:b/>
        </w:rPr>
        <w:t xml:space="preserve"> </w:t>
      </w:r>
    </w:p>
    <w:p>
      <w:pPr>
        <w:spacing w:after="0" w:line="259" w:lineRule="auto"/>
        <w:ind w:left="0" w:firstLine="0"/>
        <w:jc w:val="left"/>
      </w:pPr>
      <w:r>
        <w:rPr>
          <w:b/>
        </w:rPr>
        <w:t xml:space="preserve"> </w:t>
      </w:r>
    </w:p>
    <w:p>
      <w:pPr>
        <w:ind w:right="642"/>
      </w:pPr>
      <w:r>
        <w:t xml:space="preserve">Coventry &amp; Warwickshire Mind are a local mental health charity affiliated to Mind: the leading mental health charity in England &amp; Wales.  </w:t>
      </w:r>
    </w:p>
    <w:p>
      <w:pPr>
        <w:spacing w:after="2" w:line="259" w:lineRule="auto"/>
        <w:ind w:left="0" w:firstLine="0"/>
        <w:jc w:val="left"/>
      </w:pPr>
      <w:r>
        <w:rPr>
          <w:b/>
        </w:rPr>
        <w:t xml:space="preserve"> </w:t>
      </w:r>
    </w:p>
    <w:p>
      <w:pPr>
        <w:spacing w:after="83" w:line="254" w:lineRule="auto"/>
        <w:ind w:left="-5"/>
        <w:jc w:val="left"/>
      </w:pPr>
      <w:r>
        <w:rPr>
          <w:b/>
          <w:color w:val="0000FF"/>
        </w:rPr>
        <w:t xml:space="preserve">Young Carers' Service </w:t>
      </w:r>
    </w:p>
    <w:p>
      <w:pPr>
        <w:spacing w:after="116" w:line="250" w:lineRule="auto"/>
        <w:ind w:left="-5" w:right="302"/>
      </w:pPr>
      <w:r>
        <w:rPr>
          <w:color w:val="0000FF"/>
        </w:rPr>
        <w:t xml:space="preserve">Tel: 024 7678 6087 </w:t>
      </w:r>
    </w:p>
    <w:p>
      <w:pPr>
        <w:spacing w:after="3" w:line="254" w:lineRule="auto"/>
        <w:ind w:left="-5"/>
        <w:jc w:val="left"/>
      </w:pPr>
      <w:r>
        <w:rPr>
          <w:b/>
          <w:color w:val="0000FF"/>
        </w:rPr>
        <w:t xml:space="preserve">Address: </w:t>
      </w:r>
    </w:p>
    <w:p>
      <w:pPr>
        <w:spacing w:after="11" w:line="250" w:lineRule="auto"/>
        <w:ind w:left="-5" w:right="302"/>
      </w:pPr>
      <w:r>
        <w:rPr>
          <w:color w:val="0000FF"/>
        </w:rPr>
        <w:t xml:space="preserve">Broad Park Centre </w:t>
      </w:r>
    </w:p>
    <w:p>
      <w:pPr>
        <w:spacing w:after="11" w:line="250" w:lineRule="auto"/>
        <w:ind w:left="-5" w:right="302"/>
      </w:pPr>
      <w:r>
        <w:rPr>
          <w:color w:val="0000FF"/>
        </w:rPr>
        <w:t xml:space="preserve">Logan Rd </w:t>
      </w:r>
    </w:p>
    <w:p>
      <w:pPr>
        <w:spacing w:after="11" w:line="250" w:lineRule="auto"/>
        <w:ind w:left="-5" w:right="302"/>
      </w:pPr>
      <w:r>
        <w:rPr>
          <w:color w:val="0000FF"/>
        </w:rPr>
        <w:t xml:space="preserve">Coventry </w:t>
      </w:r>
    </w:p>
    <w:p>
      <w:pPr>
        <w:spacing w:after="341" w:line="250" w:lineRule="auto"/>
        <w:ind w:left="-5" w:right="302"/>
      </w:pPr>
      <w:r>
        <w:rPr>
          <w:color w:val="0000FF"/>
        </w:rPr>
        <w:t xml:space="preserve">CV2 1AG </w:t>
      </w:r>
    </w:p>
    <w:p>
      <w:pPr>
        <w:spacing w:after="11" w:line="250" w:lineRule="auto"/>
        <w:ind w:left="-5" w:right="302"/>
      </w:pPr>
      <w:r>
        <w:rPr>
          <w:color w:val="0000FF"/>
        </w:rPr>
        <w:t xml:space="preserve">Young Carers Support - Carers Heart of England Project </w:t>
      </w:r>
    </w:p>
    <w:p>
      <w:pPr>
        <w:spacing w:after="26" w:line="254" w:lineRule="auto"/>
        <w:jc w:val="left"/>
      </w:pPr>
      <w:r>
        <w:rPr>
          <w:color w:val="0000FF"/>
          <w:u w:val="single" w:color="0000FF"/>
        </w:rPr>
        <w:t>Young Carers</w:t>
      </w:r>
      <w:r>
        <w:rPr>
          <w:color w:val="0000FF"/>
        </w:rPr>
        <w:t xml:space="preserve"> </w:t>
      </w:r>
    </w:p>
    <w:p>
      <w:pPr>
        <w:spacing w:after="0" w:line="259" w:lineRule="auto"/>
        <w:ind w:left="0" w:firstLine="0"/>
        <w:jc w:val="left"/>
      </w:pPr>
      <w:r>
        <w:t xml:space="preserve"> </w:t>
      </w:r>
    </w:p>
    <w:p>
      <w:pPr>
        <w:spacing w:after="3" w:line="254" w:lineRule="auto"/>
        <w:ind w:left="-5"/>
        <w:jc w:val="left"/>
      </w:pPr>
      <w:r>
        <w:rPr>
          <w:b/>
          <w:color w:val="0000FF"/>
        </w:rPr>
        <w:t>Learning and Well-being Support Service</w:t>
      </w:r>
      <w:r>
        <w:rPr>
          <w:color w:val="0000FF"/>
        </w:rPr>
        <w:t xml:space="preserve">  </w:t>
      </w:r>
    </w:p>
    <w:p>
      <w:pPr>
        <w:spacing w:after="11" w:line="250" w:lineRule="auto"/>
        <w:ind w:left="-5" w:right="302"/>
      </w:pPr>
      <w:r>
        <w:rPr>
          <w:color w:val="0000FF"/>
        </w:rPr>
        <w:t xml:space="preserve">02476 788400 </w:t>
      </w:r>
    </w:p>
    <w:p>
      <w:pPr>
        <w:spacing w:after="26" w:line="254" w:lineRule="auto"/>
        <w:jc w:val="left"/>
      </w:pPr>
      <w:r>
        <w:rPr>
          <w:color w:val="0000FF"/>
          <w:u w:val="single" w:color="0000FF"/>
        </w:rPr>
        <w:t>Learning and Well Being Support Service</w:t>
      </w:r>
      <w:r>
        <w:rPr>
          <w:color w:val="0000FF"/>
        </w:rPr>
        <w:t xml:space="preserve"> </w:t>
      </w:r>
    </w:p>
    <w:p>
      <w:pPr>
        <w:spacing w:after="0" w:line="259" w:lineRule="auto"/>
        <w:ind w:left="0" w:firstLine="0"/>
        <w:jc w:val="left"/>
      </w:pPr>
      <w:r>
        <w:rPr>
          <w:color w:val="0000FF"/>
        </w:rPr>
        <w:t xml:space="preserve"> </w:t>
      </w:r>
    </w:p>
    <w:p>
      <w:pPr>
        <w:spacing w:after="3" w:line="254" w:lineRule="auto"/>
        <w:ind w:left="-5"/>
        <w:jc w:val="left"/>
      </w:pPr>
      <w:r>
        <w:rPr>
          <w:b/>
          <w:color w:val="0000FF"/>
        </w:rPr>
        <w:t xml:space="preserve">Support Service </w:t>
      </w:r>
    </w:p>
    <w:p>
      <w:pPr>
        <w:spacing w:after="26" w:line="254" w:lineRule="auto"/>
        <w:jc w:val="left"/>
      </w:pPr>
      <w:r>
        <w:rPr>
          <w:color w:val="0000FF"/>
          <w:u w:val="single" w:color="0000FF"/>
        </w:rPr>
        <w:t>SEND Support Coventry</w:t>
      </w:r>
      <w:r>
        <w:rPr>
          <w:color w:val="0000FF"/>
        </w:rPr>
        <w:t xml:space="preserve"> </w:t>
      </w:r>
    </w:p>
    <w:p>
      <w:pPr>
        <w:spacing w:after="0" w:line="259" w:lineRule="auto"/>
        <w:ind w:left="-5"/>
        <w:jc w:val="left"/>
      </w:pPr>
      <w:r>
        <w:rPr>
          <w:color w:val="385623"/>
          <w:u w:val="single" w:color="385623"/>
        </w:rPr>
        <w:t>SEND Support Warwickshire</w:t>
      </w:r>
      <w:r>
        <w:rPr>
          <w:color w:val="385623"/>
        </w:rPr>
        <w:t xml:space="preserve"> </w:t>
      </w:r>
    </w:p>
    <w:p>
      <w:pPr>
        <w:spacing w:after="2" w:line="259" w:lineRule="auto"/>
        <w:ind w:left="0" w:firstLine="0"/>
        <w:jc w:val="left"/>
      </w:pPr>
      <w:r>
        <w:t xml:space="preserve"> </w:t>
      </w:r>
    </w:p>
    <w:p>
      <w:pPr>
        <w:spacing w:after="158" w:line="254" w:lineRule="auto"/>
        <w:ind w:left="-5"/>
        <w:jc w:val="left"/>
      </w:pPr>
      <w:r>
        <w:rPr>
          <w:b/>
          <w:color w:val="0000FF"/>
        </w:rPr>
        <w:t>Sensory Support</w:t>
      </w:r>
      <w:r>
        <w:rPr>
          <w:color w:val="0000FF"/>
        </w:rPr>
        <w:t xml:space="preserve"> (hearing)  </w:t>
      </w:r>
    </w:p>
    <w:p>
      <w:pPr>
        <w:spacing w:after="11" w:line="250" w:lineRule="auto"/>
        <w:ind w:left="-5" w:right="302"/>
      </w:pPr>
      <w:r>
        <w:rPr>
          <w:color w:val="0000FF"/>
        </w:rPr>
        <w:t>Tel</w:t>
      </w:r>
      <w:r>
        <w:rPr>
          <w:b/>
          <w:color w:val="0000FF"/>
        </w:rPr>
        <w:t>:</w:t>
      </w:r>
      <w:r>
        <w:rPr>
          <w:color w:val="0000FF"/>
        </w:rPr>
        <w:t xml:space="preserve"> 024 7678 6174 </w:t>
      </w:r>
    </w:p>
    <w:p>
      <w:pPr>
        <w:spacing w:after="101" w:line="250" w:lineRule="auto"/>
        <w:ind w:left="-5" w:right="302"/>
      </w:pPr>
      <w:r>
        <w:rPr>
          <w:color w:val="0000FF"/>
        </w:rPr>
        <w:t>Fax</w:t>
      </w:r>
      <w:r>
        <w:rPr>
          <w:b/>
          <w:color w:val="0000FF"/>
        </w:rPr>
        <w:t>:</w:t>
      </w:r>
      <w:r>
        <w:rPr>
          <w:color w:val="0000FF"/>
        </w:rPr>
        <w:t xml:space="preserve"> 02077 163934 </w:t>
      </w:r>
    </w:p>
    <w:p>
      <w:pPr>
        <w:spacing w:after="0" w:line="259" w:lineRule="auto"/>
        <w:ind w:left="-5"/>
        <w:jc w:val="left"/>
      </w:pPr>
      <w:r>
        <w:rPr>
          <w:i/>
          <w:color w:val="0000FF"/>
        </w:rPr>
        <w:t xml:space="preserve">Cannon Park Annexe </w:t>
      </w:r>
    </w:p>
    <w:p>
      <w:pPr>
        <w:spacing w:after="0" w:line="259" w:lineRule="auto"/>
        <w:ind w:left="-5"/>
        <w:jc w:val="left"/>
      </w:pPr>
      <w:r>
        <w:rPr>
          <w:i/>
          <w:color w:val="0000FF"/>
        </w:rPr>
        <w:t xml:space="preserve">Bransford Avenue </w:t>
      </w:r>
    </w:p>
    <w:p>
      <w:pPr>
        <w:spacing w:after="0" w:line="259" w:lineRule="auto"/>
        <w:ind w:left="-5"/>
        <w:jc w:val="left"/>
      </w:pPr>
      <w:r>
        <w:rPr>
          <w:i/>
          <w:color w:val="0000FF"/>
        </w:rPr>
        <w:t xml:space="preserve">Coventry </w:t>
      </w:r>
    </w:p>
    <w:p>
      <w:pPr>
        <w:spacing w:after="0" w:line="259" w:lineRule="auto"/>
        <w:ind w:left="-5"/>
        <w:jc w:val="left"/>
      </w:pPr>
      <w:r>
        <w:rPr>
          <w:i/>
          <w:color w:val="0000FF"/>
        </w:rPr>
        <w:t xml:space="preserve">CV4 7PS </w:t>
      </w:r>
    </w:p>
    <w:p>
      <w:pPr>
        <w:spacing w:after="0" w:line="259" w:lineRule="auto"/>
        <w:ind w:left="0" w:firstLine="0"/>
        <w:jc w:val="left"/>
      </w:pPr>
      <w:r>
        <w:rPr>
          <w:i/>
        </w:rPr>
        <w:t xml:space="preserve"> </w:t>
      </w:r>
    </w:p>
    <w:p>
      <w:pPr>
        <w:spacing w:after="0" w:line="259" w:lineRule="auto"/>
        <w:ind w:left="-5"/>
        <w:jc w:val="left"/>
        <w:rPr>
          <w:strike/>
        </w:rPr>
      </w:pPr>
    </w:p>
    <w:p>
      <w:pPr>
        <w:spacing w:after="0" w:line="259" w:lineRule="auto"/>
        <w:ind w:left="0" w:firstLine="0"/>
        <w:jc w:val="left"/>
      </w:pPr>
    </w:p>
    <w:p>
      <w:pPr>
        <w:spacing w:after="26" w:line="254" w:lineRule="auto"/>
        <w:jc w:val="left"/>
      </w:pPr>
      <w:r>
        <w:rPr>
          <w:color w:val="0000FF"/>
          <w:u w:val="single" w:color="0000FF"/>
        </w:rPr>
        <w:t>Sensory Support Coventry</w:t>
      </w:r>
      <w:r>
        <w:rPr>
          <w:color w:val="0000FF"/>
        </w:rPr>
        <w:t xml:space="preserve"> </w:t>
      </w:r>
    </w:p>
    <w:p>
      <w:pPr>
        <w:spacing w:after="0" w:line="259" w:lineRule="auto"/>
        <w:ind w:left="0" w:firstLine="0"/>
        <w:jc w:val="left"/>
      </w:pPr>
      <w:r>
        <w:t xml:space="preserve"> </w:t>
      </w:r>
    </w:p>
    <w:p>
      <w:pPr>
        <w:spacing w:after="144" w:line="254" w:lineRule="auto"/>
        <w:ind w:left="-5"/>
        <w:jc w:val="left"/>
      </w:pPr>
      <w:r>
        <w:rPr>
          <w:b/>
          <w:color w:val="0000FF"/>
        </w:rPr>
        <w:t xml:space="preserve">Integrated Early Years Support Service (formerly Pre School Education Service) </w:t>
      </w:r>
    </w:p>
    <w:p>
      <w:pPr>
        <w:spacing w:after="11" w:line="250" w:lineRule="auto"/>
        <w:ind w:left="-5" w:right="302"/>
      </w:pPr>
      <w:r>
        <w:rPr>
          <w:color w:val="0000FF"/>
        </w:rPr>
        <w:t xml:space="preserve">024 7678 5646 </w:t>
      </w:r>
    </w:p>
    <w:p>
      <w:pPr>
        <w:spacing w:after="11" w:line="250" w:lineRule="auto"/>
        <w:ind w:left="-5" w:right="302"/>
      </w:pPr>
      <w:r>
        <w:rPr>
          <w:color w:val="0000FF"/>
        </w:rPr>
        <w:t xml:space="preserve">Early Years Support Service- Specialist Teacher Team 024 7636 7075 </w:t>
      </w:r>
    </w:p>
    <w:p>
      <w:pPr>
        <w:spacing w:after="11" w:line="250" w:lineRule="auto"/>
        <w:ind w:left="-5" w:right="302"/>
      </w:pPr>
      <w:r>
        <w:rPr>
          <w:color w:val="0000FF"/>
        </w:rPr>
        <w:t xml:space="preserve">SENCO Team Tel: 024 7685 4736 </w:t>
      </w:r>
    </w:p>
    <w:p>
      <w:pPr>
        <w:spacing w:after="2" w:line="259" w:lineRule="auto"/>
        <w:ind w:left="0" w:firstLine="0"/>
        <w:jc w:val="left"/>
      </w:pPr>
      <w:r>
        <w:rPr>
          <w:color w:val="0070C0"/>
        </w:rPr>
        <w:t xml:space="preserve"> </w:t>
      </w:r>
    </w:p>
    <w:p>
      <w:pPr>
        <w:spacing w:after="158" w:line="254" w:lineRule="auto"/>
        <w:jc w:val="left"/>
      </w:pPr>
      <w:r>
        <w:rPr>
          <w:color w:val="0000FF"/>
          <w:u w:val="single" w:color="0000FF"/>
        </w:rPr>
        <w:t>Integrated Early Years Support Service</w:t>
      </w:r>
      <w:r>
        <w:rPr>
          <w:color w:val="0000FF"/>
        </w:rPr>
        <w:t xml:space="preserve"> </w:t>
      </w:r>
    </w:p>
    <w:p>
      <w:pPr>
        <w:spacing w:after="11" w:line="250" w:lineRule="auto"/>
        <w:ind w:left="-5" w:right="302"/>
      </w:pPr>
      <w:proofErr w:type="spellStart"/>
      <w:r>
        <w:rPr>
          <w:color w:val="0000FF"/>
        </w:rPr>
        <w:t>Limbrick</w:t>
      </w:r>
      <w:proofErr w:type="spellEnd"/>
      <w:r>
        <w:rPr>
          <w:color w:val="0000FF"/>
        </w:rPr>
        <w:t xml:space="preserve"> Wood Centre </w:t>
      </w:r>
    </w:p>
    <w:p>
      <w:pPr>
        <w:spacing w:after="11" w:line="250" w:lineRule="auto"/>
        <w:ind w:left="-5" w:right="302"/>
      </w:pPr>
      <w:r>
        <w:rPr>
          <w:color w:val="0000FF"/>
        </w:rPr>
        <w:t xml:space="preserve">Thomas </w:t>
      </w:r>
      <w:proofErr w:type="spellStart"/>
      <w:r>
        <w:rPr>
          <w:color w:val="0000FF"/>
        </w:rPr>
        <w:t>Naul</w:t>
      </w:r>
      <w:proofErr w:type="spellEnd"/>
      <w:r>
        <w:rPr>
          <w:color w:val="0000FF"/>
        </w:rPr>
        <w:t xml:space="preserve"> Croft </w:t>
      </w:r>
    </w:p>
    <w:p>
      <w:pPr>
        <w:spacing w:after="11" w:line="250" w:lineRule="auto"/>
        <w:ind w:left="-5" w:right="302"/>
      </w:pPr>
      <w:r>
        <w:rPr>
          <w:color w:val="0000FF"/>
        </w:rPr>
        <w:t xml:space="preserve">Tile Hill </w:t>
      </w:r>
    </w:p>
    <w:p>
      <w:pPr>
        <w:spacing w:after="11" w:line="250" w:lineRule="auto"/>
        <w:ind w:left="-5" w:right="302"/>
      </w:pPr>
      <w:r>
        <w:rPr>
          <w:color w:val="0000FF"/>
        </w:rPr>
        <w:lastRenderedPageBreak/>
        <w:t xml:space="preserve">Coventry </w:t>
      </w:r>
    </w:p>
    <w:p>
      <w:pPr>
        <w:spacing w:after="11" w:line="250" w:lineRule="auto"/>
        <w:ind w:left="-5" w:right="302"/>
      </w:pPr>
      <w:r>
        <w:rPr>
          <w:color w:val="0000FF"/>
        </w:rPr>
        <w:t xml:space="preserve">CV4 9QX </w:t>
      </w:r>
    </w:p>
    <w:p>
      <w:pPr>
        <w:spacing w:after="0" w:line="259" w:lineRule="auto"/>
        <w:ind w:left="0" w:firstLine="0"/>
        <w:jc w:val="left"/>
      </w:pPr>
      <w:r>
        <w:rPr>
          <w:color w:val="0000FF"/>
        </w:rPr>
        <w:t xml:space="preserve"> </w:t>
      </w:r>
    </w:p>
    <w:p>
      <w:pPr>
        <w:spacing w:after="0" w:line="259" w:lineRule="auto"/>
        <w:ind w:left="0" w:firstLine="0"/>
        <w:jc w:val="left"/>
      </w:pPr>
      <w:r>
        <w:t xml:space="preserve"> </w:t>
      </w:r>
    </w:p>
    <w:p>
      <w:pPr>
        <w:spacing w:after="3" w:line="259" w:lineRule="auto"/>
        <w:ind w:left="-30" w:firstLine="0"/>
        <w:jc w:val="left"/>
      </w:pPr>
      <w:r>
        <w:rPr>
          <w:rFonts w:ascii="Calibri" w:eastAsia="Calibri" w:hAnsi="Calibri" w:cs="Calibri"/>
          <w:noProof/>
          <w:sz w:val="22"/>
        </w:rPr>
        <mc:AlternateContent>
          <mc:Choice Requires="wpg">
            <w:drawing>
              <wp:inline distT="0" distB="0" distL="0" distR="0">
                <wp:extent cx="5474335" cy="174879"/>
                <wp:effectExtent l="0" t="0" r="0" b="0"/>
                <wp:docPr id="14672" name="Group 14672"/>
                <wp:cNvGraphicFramePr/>
                <a:graphic xmlns:a="http://schemas.openxmlformats.org/drawingml/2006/main">
                  <a:graphicData uri="http://schemas.microsoft.com/office/word/2010/wordprocessingGroup">
                    <wpg:wgp>
                      <wpg:cNvGrpSpPr/>
                      <wpg:grpSpPr>
                        <a:xfrm>
                          <a:off x="0" y="0"/>
                          <a:ext cx="5474335" cy="174879"/>
                          <a:chOff x="0" y="0"/>
                          <a:chExt cx="5474335" cy="174879"/>
                        </a:xfrm>
                      </wpg:grpSpPr>
                      <wps:wsp>
                        <wps:cNvPr id="16881" name="Shape 16881"/>
                        <wps:cNvSpPr/>
                        <wps:spPr>
                          <a:xfrm>
                            <a:off x="0" y="0"/>
                            <a:ext cx="5474335" cy="171450"/>
                          </a:xfrm>
                          <a:custGeom>
                            <a:avLst/>
                            <a:gdLst/>
                            <a:ahLst/>
                            <a:cxnLst/>
                            <a:rect l="0" t="0" r="0" b="0"/>
                            <a:pathLst>
                              <a:path w="5474335" h="171450">
                                <a:moveTo>
                                  <a:pt x="0" y="0"/>
                                </a:moveTo>
                                <a:lnTo>
                                  <a:pt x="5474335" y="0"/>
                                </a:lnTo>
                                <a:lnTo>
                                  <a:pt x="5474335" y="171450"/>
                                </a:lnTo>
                                <a:lnTo>
                                  <a:pt x="0" y="1714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81" name="Rectangle 1581"/>
                        <wps:cNvSpPr/>
                        <wps:spPr>
                          <a:xfrm>
                            <a:off x="19050" y="4953"/>
                            <a:ext cx="56314" cy="226002"/>
                          </a:xfrm>
                          <a:prstGeom prst="rect">
                            <a:avLst/>
                          </a:prstGeom>
                          <a:ln>
                            <a:noFill/>
                          </a:ln>
                        </wps:spPr>
                        <wps:txbx>
                          <w:txbxContent>
                            <w:p>
                              <w:pPr>
                                <w:spacing w:after="160" w:line="259" w:lineRule="auto"/>
                                <w:ind w:left="0" w:firstLine="0"/>
                                <w:jc w:val="left"/>
                              </w:pPr>
                              <w:r>
                                <w:rPr>
                                  <w:b/>
                                </w:rPr>
                                <w:t xml:space="preserve"> </w:t>
                              </w:r>
                            </w:p>
                          </w:txbxContent>
                        </wps:txbx>
                        <wps:bodyPr horzOverflow="overflow" vert="horz" lIns="0" tIns="0" rIns="0" bIns="0" rtlCol="0">
                          <a:noAutofit/>
                        </wps:bodyPr>
                      </wps:wsp>
                    </wpg:wgp>
                  </a:graphicData>
                </a:graphic>
              </wp:inline>
            </w:drawing>
          </mc:Choice>
          <mc:Fallback>
            <w:pict>
              <v:group id="Group 14672" o:spid="_x0000_s1043" style="width:431.05pt;height:13.75pt;mso-position-horizontal-relative:char;mso-position-vertical-relative:line" coordsize="54743,17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">
                <v:shape id="Shape 16881" o:spid="_x0000_s1044" style="position:absolute;width:54743;height:1714;visibility:visible;mso-wrap-style:square;v-text-anchor:top" coordsize="5474335,171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" path="m,l5474335,r,171450l,171450,,e" stroked="f" strokeweight="0">
                  <v:stroke miterlimit="83231f" joinstyle="miter"/>
                  <v:path arrowok="t" textboxrect="0,0,5474335,171450"/>
                </v:shape>
                <v:rect id="Rectangle 1581" o:spid="_x0000_s1045" style="position:absolute;left:190;top:4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" filled="f" stroked="f">
                  <v:textbox inset="0,0,0,0">
                    <w:txbxContent>
                      <w:p>
                        <w:pPr>
                          <w:spacing w:after="160" w:line="259" w:lineRule="auto"/>
                          <w:ind w:left="0" w:firstLine="0"/>
                          <w:jc w:val="left"/>
                        </w:pPr>
                        <w:r>
                          <w:rPr>
                            <w:b/>
                          </w:rPr>
                          <w:t xml:space="preserve"> </w:t>
                        </w:r>
                      </w:p>
                    </w:txbxContent>
                  </v:textbox>
                </v:rect>
                <w10:anchorlock/>
              </v:group>
            </w:pict>
          </mc:Fallback>
        </mc:AlternateContent>
      </w:r>
    </w:p>
    <w:p>
      <w:pPr>
        <w:pStyle w:val="Heading4"/>
        <w:ind w:left="-5" w:right="46"/>
      </w:pPr>
      <w:r>
        <w:t xml:space="preserve">5.15 Complaints about SEN provision  </w:t>
      </w:r>
    </w:p>
    <w:p>
      <w:pPr>
        <w:ind w:right="636"/>
      </w:pPr>
      <w:r>
        <w:t xml:space="preserve">Complaints about SEN provision in our school should be made to the class teacher or the SENCO in the first instance. They will then be referred to the school’s complaints policy.  </w:t>
      </w:r>
    </w:p>
    <w:p>
      <w:pPr>
        <w:spacing w:after="0" w:line="259" w:lineRule="auto"/>
        <w:ind w:left="0" w:firstLine="0"/>
        <w:jc w:val="left"/>
      </w:pPr>
      <w:r>
        <w:t xml:space="preserve"> </w:t>
      </w:r>
    </w:p>
    <w:p>
      <w:pPr>
        <w:spacing w:after="141"/>
        <w:ind w:right="60"/>
      </w:pPr>
      <w:r>
        <w:t xml:space="preserve">The parents of pupils with disabilities have the right to make disability discrimination claims to the first-tier SEND tribunal if they believe that our school has discriminated against their children. They can make a claim about alleged discrimination regarding: </w:t>
      </w:r>
    </w:p>
    <w:p>
      <w:pPr>
        <w:numPr>
          <w:ilvl w:val="0"/>
          <w:numId w:val="14"/>
        </w:numPr>
        <w:spacing w:after="76"/>
        <w:ind w:right="60" w:hanging="361"/>
      </w:pPr>
      <w:r>
        <w:t xml:space="preserve">Exclusions </w:t>
      </w:r>
    </w:p>
    <w:p>
      <w:pPr>
        <w:numPr>
          <w:ilvl w:val="0"/>
          <w:numId w:val="14"/>
        </w:numPr>
        <w:spacing w:after="91"/>
        <w:ind w:right="60" w:hanging="361"/>
      </w:pPr>
      <w:r>
        <w:t xml:space="preserve">Provision of education and associated services </w:t>
      </w:r>
    </w:p>
    <w:p>
      <w:pPr>
        <w:numPr>
          <w:ilvl w:val="0"/>
          <w:numId w:val="14"/>
        </w:numPr>
        <w:spacing w:after="108"/>
        <w:ind w:right="60" w:hanging="361"/>
      </w:pPr>
      <w:r>
        <w:t xml:space="preserve">Making reasonable adjustments, including the provision of auxiliary aids and services  </w:t>
      </w:r>
    </w:p>
    <w:p>
      <w:pPr>
        <w:spacing w:after="0" w:line="259" w:lineRule="auto"/>
        <w:ind w:left="721" w:firstLine="0"/>
        <w:jc w:val="left"/>
      </w:pPr>
      <w:r>
        <w:t xml:space="preserve"> </w:t>
      </w:r>
    </w:p>
    <w:p>
      <w:pPr>
        <w:pStyle w:val="Heading4"/>
        <w:ind w:left="-5" w:right="46"/>
      </w:pPr>
      <w:r>
        <w:t xml:space="preserve">5.16 Contact details of support services for parents of pupils with SEN </w:t>
      </w:r>
    </w:p>
    <w:p>
      <w:pPr>
        <w:spacing w:after="0" w:line="259" w:lineRule="auto"/>
        <w:ind w:left="0" w:firstLine="0"/>
        <w:jc w:val="left"/>
      </w:pPr>
      <w:r>
        <w:t xml:space="preserve"> </w:t>
      </w:r>
    </w:p>
    <w:p>
      <w:pPr>
        <w:spacing w:after="379" w:line="259" w:lineRule="auto"/>
        <w:ind w:left="0" w:firstLine="0"/>
        <w:jc w:val="left"/>
      </w:pPr>
      <w:r>
        <w:rPr>
          <w:u w:val="single" w:color="000000"/>
        </w:rPr>
        <w:t>Coventry Link to Local Support Groups</w:t>
      </w:r>
      <w:r>
        <w:t xml:space="preserve"> </w:t>
      </w:r>
    </w:p>
    <w:p>
      <w:pPr>
        <w:numPr>
          <w:ilvl w:val="0"/>
          <w:numId w:val="15"/>
        </w:numPr>
        <w:spacing w:after="26" w:line="254" w:lineRule="auto"/>
        <w:ind w:left="572" w:hanging="421"/>
        <w:jc w:val="left"/>
      </w:pPr>
      <w:r>
        <w:rPr>
          <w:color w:val="0000FF"/>
          <w:u w:val="single" w:color="0000FF"/>
        </w:rPr>
        <w:t>Parent/carer support groups</w:t>
      </w:r>
      <w:r>
        <w:t xml:space="preserve"> </w:t>
      </w:r>
    </w:p>
    <w:p>
      <w:pPr>
        <w:numPr>
          <w:ilvl w:val="0"/>
          <w:numId w:val="15"/>
        </w:numPr>
        <w:spacing w:after="26" w:line="254" w:lineRule="auto"/>
        <w:ind w:left="572" w:hanging="421"/>
        <w:jc w:val="left"/>
      </w:pPr>
      <w:proofErr w:type="spellStart"/>
      <w:r>
        <w:rPr>
          <w:color w:val="0000FF"/>
          <w:u w:val="single" w:color="0000FF"/>
        </w:rPr>
        <w:t>Carerstrust</w:t>
      </w:r>
      <w:proofErr w:type="spellEnd"/>
      <w:r>
        <w:rPr>
          <w:color w:val="0000FF"/>
          <w:u w:val="single" w:color="0000FF"/>
        </w:rPr>
        <w:t xml:space="preserve"> (Coventry Carers' Centre)</w:t>
      </w:r>
      <w:r>
        <w:t xml:space="preserve"> </w:t>
      </w:r>
    </w:p>
    <w:p>
      <w:pPr>
        <w:numPr>
          <w:ilvl w:val="0"/>
          <w:numId w:val="15"/>
        </w:numPr>
        <w:spacing w:after="31"/>
        <w:ind w:left="572" w:hanging="421"/>
        <w:jc w:val="left"/>
      </w:pPr>
      <w:r>
        <w:t xml:space="preserve">Coventry Action </w:t>
      </w:r>
      <w:proofErr w:type="gramStart"/>
      <w:r>
        <w:t>For</w:t>
      </w:r>
      <w:proofErr w:type="gramEnd"/>
      <w:r>
        <w:t xml:space="preserve"> Autism Group (C.A.F.A.G.) </w:t>
      </w:r>
    </w:p>
    <w:p>
      <w:pPr>
        <w:numPr>
          <w:ilvl w:val="0"/>
          <w:numId w:val="15"/>
        </w:numPr>
        <w:spacing w:after="26" w:line="254" w:lineRule="auto"/>
        <w:ind w:left="572" w:hanging="421"/>
        <w:jc w:val="left"/>
      </w:pPr>
      <w:r>
        <w:rPr>
          <w:color w:val="0000FF"/>
          <w:u w:val="single" w:color="0000FF"/>
        </w:rPr>
        <w:t>Dyslexia Action Coventry Centre</w:t>
      </w:r>
      <w:r>
        <w:t xml:space="preserve"> </w:t>
      </w:r>
    </w:p>
    <w:p>
      <w:pPr>
        <w:numPr>
          <w:ilvl w:val="0"/>
          <w:numId w:val="15"/>
        </w:numPr>
        <w:spacing w:after="26" w:line="254" w:lineRule="auto"/>
        <w:ind w:left="572" w:hanging="421"/>
        <w:jc w:val="left"/>
      </w:pPr>
      <w:r>
        <w:rPr>
          <w:color w:val="0000FF"/>
          <w:u w:val="single" w:color="0000FF"/>
        </w:rPr>
        <w:t>Dyslexia Assist</w:t>
      </w:r>
      <w:r>
        <w:t xml:space="preserve"> </w:t>
      </w:r>
    </w:p>
    <w:p>
      <w:pPr>
        <w:numPr>
          <w:ilvl w:val="0"/>
          <w:numId w:val="15"/>
        </w:numPr>
        <w:spacing w:after="2" w:line="315" w:lineRule="auto"/>
        <w:ind w:left="572" w:hanging="421"/>
        <w:jc w:val="left"/>
      </w:pPr>
      <w:r>
        <w:rPr>
          <w:color w:val="0000FF"/>
          <w:u w:val="single" w:color="0000FF"/>
        </w:rPr>
        <w:t>Roots to Branches (formerly "Get Together") - joining families living with</w:t>
      </w:r>
      <w:r>
        <w:rPr>
          <w:color w:val="0000FF"/>
        </w:rPr>
        <w:t xml:space="preserve">  </w:t>
      </w:r>
      <w:r>
        <w:rPr>
          <w:color w:val="0000FF"/>
          <w:u w:val="single" w:color="0000FF"/>
        </w:rPr>
        <w:t>autism</w:t>
      </w:r>
      <w:r>
        <w:t xml:space="preserve"> </w:t>
      </w:r>
    </w:p>
    <w:p>
      <w:pPr>
        <w:numPr>
          <w:ilvl w:val="0"/>
          <w:numId w:val="15"/>
        </w:numPr>
        <w:spacing w:after="26" w:line="254" w:lineRule="auto"/>
        <w:ind w:left="572" w:hanging="421"/>
        <w:jc w:val="left"/>
      </w:pPr>
      <w:r>
        <w:rPr>
          <w:color w:val="0000FF"/>
          <w:u w:val="single" w:color="0000FF"/>
        </w:rPr>
        <w:t>Kidscape</w:t>
      </w:r>
      <w:r>
        <w:t xml:space="preserve"> </w:t>
      </w:r>
    </w:p>
    <w:p>
      <w:pPr>
        <w:numPr>
          <w:ilvl w:val="0"/>
          <w:numId w:val="15"/>
        </w:numPr>
        <w:spacing w:after="26" w:line="254" w:lineRule="auto"/>
        <w:ind w:left="572" w:hanging="421"/>
        <w:jc w:val="left"/>
      </w:pPr>
      <w:proofErr w:type="spellStart"/>
      <w:r>
        <w:rPr>
          <w:color w:val="0000FF"/>
          <w:u w:val="single" w:color="0000FF"/>
        </w:rPr>
        <w:t>MindEd</w:t>
      </w:r>
      <w:proofErr w:type="spellEnd"/>
      <w:r>
        <w:rPr>
          <w:color w:val="0000FF"/>
          <w:u w:val="single" w:color="0000FF"/>
        </w:rPr>
        <w:t xml:space="preserve"> for Families</w:t>
      </w:r>
      <w:r>
        <w:t xml:space="preserve"> </w:t>
      </w:r>
    </w:p>
    <w:p>
      <w:pPr>
        <w:numPr>
          <w:ilvl w:val="0"/>
          <w:numId w:val="15"/>
        </w:numPr>
        <w:spacing w:after="26" w:line="254" w:lineRule="auto"/>
        <w:ind w:left="572" w:hanging="421"/>
        <w:jc w:val="left"/>
      </w:pPr>
      <w:r>
        <w:rPr>
          <w:color w:val="0000FF"/>
          <w:u w:val="single" w:color="0000FF"/>
        </w:rPr>
        <w:t>North Warwickshire and Coventry Dyslexia Association</w:t>
      </w:r>
      <w:r>
        <w:t xml:space="preserve"> </w:t>
      </w:r>
    </w:p>
    <w:p>
      <w:pPr>
        <w:numPr>
          <w:ilvl w:val="0"/>
          <w:numId w:val="15"/>
        </w:numPr>
        <w:spacing w:after="26" w:line="254" w:lineRule="auto"/>
        <w:ind w:left="572" w:hanging="421"/>
        <w:jc w:val="left"/>
      </w:pPr>
      <w:r>
        <w:rPr>
          <w:color w:val="0000FF"/>
          <w:u w:val="single" w:color="0000FF"/>
        </w:rPr>
        <w:t>Red DS</w:t>
      </w:r>
      <w:r>
        <w:t xml:space="preserve"> </w:t>
      </w:r>
    </w:p>
    <w:p>
      <w:pPr>
        <w:numPr>
          <w:ilvl w:val="0"/>
          <w:numId w:val="15"/>
        </w:numPr>
        <w:spacing w:after="26" w:line="254" w:lineRule="auto"/>
        <w:ind w:left="572" w:hanging="421"/>
        <w:jc w:val="left"/>
      </w:pPr>
      <w:r>
        <w:rPr>
          <w:color w:val="0000FF"/>
          <w:u w:val="single" w:color="0000FF"/>
        </w:rPr>
        <w:t>Shine (formerly ASBAH)</w:t>
      </w:r>
      <w:r>
        <w:t xml:space="preserve"> </w:t>
      </w:r>
    </w:p>
    <w:p>
      <w:pPr>
        <w:numPr>
          <w:ilvl w:val="0"/>
          <w:numId w:val="15"/>
        </w:numPr>
        <w:spacing w:after="26" w:line="254" w:lineRule="auto"/>
        <w:ind w:left="572" w:hanging="421"/>
        <w:jc w:val="left"/>
      </w:pPr>
      <w:r>
        <w:rPr>
          <w:color w:val="0000FF"/>
          <w:u w:val="single" w:color="0000FF"/>
        </w:rPr>
        <w:t>Stars Children's Club</w:t>
      </w:r>
      <w:r>
        <w:t xml:space="preserve"> </w:t>
      </w:r>
    </w:p>
    <w:p>
      <w:pPr>
        <w:numPr>
          <w:ilvl w:val="0"/>
          <w:numId w:val="15"/>
        </w:numPr>
        <w:spacing w:after="26" w:line="254" w:lineRule="auto"/>
        <w:ind w:left="572" w:hanging="421"/>
        <w:jc w:val="left"/>
      </w:pPr>
      <w:r>
        <w:rPr>
          <w:color w:val="0000FF"/>
          <w:u w:val="single" w:color="0000FF"/>
        </w:rPr>
        <w:t>The Curly Hair Project (The girl with the curly hair)</w:t>
      </w:r>
      <w:r>
        <w:t xml:space="preserve"> </w:t>
      </w:r>
    </w:p>
    <w:p>
      <w:pPr>
        <w:spacing w:after="228" w:line="259" w:lineRule="auto"/>
        <w:ind w:left="166" w:firstLine="0"/>
        <w:jc w:val="left"/>
      </w:pPr>
    </w:p>
    <w:p>
      <w:pPr>
        <w:spacing w:after="249" w:line="254" w:lineRule="auto"/>
        <w:ind w:left="176"/>
        <w:jc w:val="left"/>
      </w:pPr>
      <w:r>
        <w:rPr>
          <w:b/>
          <w:color w:val="0000FF"/>
        </w:rPr>
        <w:t>Parent Partnership</w:t>
      </w:r>
      <w:r>
        <w:rPr>
          <w:color w:val="0000FF"/>
        </w:rPr>
        <w:t xml:space="preserve"> 02476 694307 </w:t>
      </w:r>
    </w:p>
    <w:p>
      <w:pPr>
        <w:spacing w:after="174" w:line="254" w:lineRule="auto"/>
        <w:ind w:left="161"/>
        <w:jc w:val="left"/>
      </w:pPr>
      <w:r>
        <w:rPr>
          <w:rFonts w:ascii="Segoe UI Symbol" w:eastAsia="Segoe UI Symbol" w:hAnsi="Segoe UI Symbol" w:cs="Segoe UI Symbol"/>
          <w:color w:val="0000FF"/>
        </w:rPr>
        <w:t>•</w:t>
      </w:r>
      <w:r>
        <w:rPr>
          <w:color w:val="0000FF"/>
        </w:rPr>
        <w:t xml:space="preserve"> </w:t>
      </w:r>
      <w:r>
        <w:rPr>
          <w:color w:val="0000FF"/>
          <w:u w:val="single" w:color="0000FF"/>
        </w:rPr>
        <w:t>Parent Partnership Contact LASS</w:t>
      </w:r>
      <w:r>
        <w:rPr>
          <w:color w:val="0000FF"/>
        </w:rPr>
        <w:t xml:space="preserve"> </w:t>
      </w:r>
    </w:p>
    <w:p>
      <w:pPr>
        <w:spacing w:after="227" w:line="259" w:lineRule="auto"/>
        <w:ind w:left="166" w:firstLine="0"/>
        <w:jc w:val="left"/>
      </w:pPr>
      <w:r>
        <w:rPr>
          <w:b/>
          <w:color w:val="385623"/>
        </w:rPr>
        <w:t xml:space="preserve"> </w:t>
      </w:r>
    </w:p>
    <w:p>
      <w:pPr>
        <w:spacing w:after="0" w:line="259" w:lineRule="auto"/>
        <w:ind w:left="0" w:firstLine="0"/>
        <w:jc w:val="left"/>
      </w:pPr>
      <w:r>
        <w:t xml:space="preserve"> </w:t>
      </w:r>
    </w:p>
    <w:p>
      <w:pPr>
        <w:pStyle w:val="Heading4"/>
        <w:ind w:left="-5" w:right="46"/>
      </w:pPr>
      <w:r>
        <w:t xml:space="preserve">5.17 Contact details for raising concerns </w:t>
      </w:r>
    </w:p>
    <w:p>
      <w:pPr>
        <w:spacing w:after="0" w:line="259" w:lineRule="auto"/>
        <w:ind w:left="0" w:firstLine="0"/>
        <w:jc w:val="left"/>
      </w:pPr>
      <w:r>
        <w:t xml:space="preserve">Mrs. V </w:t>
      </w:r>
      <w:proofErr w:type="spellStart"/>
      <w:r>
        <w:t>Boote</w:t>
      </w:r>
      <w:proofErr w:type="spellEnd"/>
      <w:r>
        <w:t xml:space="preserve"> - SENCO</w:t>
      </w:r>
      <w:bookmarkStart w:id="5" w:name="_GoBack"/>
      <w:bookmarkEnd w:id="5"/>
    </w:p>
    <w:p>
      <w:pPr>
        <w:ind w:right="60"/>
        <w:rPr>
          <w:color w:val="000000" w:themeColor="text1"/>
        </w:rPr>
      </w:pPr>
      <w:r>
        <w:rPr>
          <w:color w:val="000000" w:themeColor="text1"/>
        </w:rPr>
        <w:t>Mr. J Astley – Head of School</w:t>
      </w:r>
    </w:p>
    <w:p>
      <w:pPr>
        <w:ind w:right="60"/>
        <w:rPr>
          <w:color w:val="000000" w:themeColor="text1"/>
        </w:rPr>
      </w:pPr>
      <w:r>
        <w:rPr>
          <w:color w:val="000000" w:themeColor="text1"/>
        </w:rPr>
        <w:t xml:space="preserve">Mrs L. Dyson- Deputy Headteacher </w:t>
      </w:r>
    </w:p>
    <w:p>
      <w:pPr>
        <w:ind w:right="60"/>
        <w:rPr>
          <w:color w:val="000000" w:themeColor="text1"/>
        </w:rPr>
      </w:pPr>
      <w:r>
        <w:rPr>
          <w:color w:val="000000" w:themeColor="text1"/>
        </w:rPr>
        <w:t xml:space="preserve">Mrs L. </w:t>
      </w:r>
      <w:proofErr w:type="spellStart"/>
      <w:r>
        <w:rPr>
          <w:color w:val="000000" w:themeColor="text1"/>
        </w:rPr>
        <w:t>Solloway</w:t>
      </w:r>
      <w:proofErr w:type="spellEnd"/>
      <w:r>
        <w:rPr>
          <w:color w:val="000000" w:themeColor="text1"/>
        </w:rPr>
        <w:t xml:space="preserve"> – Assistant Headteacher</w:t>
      </w:r>
    </w:p>
    <w:p>
      <w:pPr>
        <w:spacing w:after="0" w:line="259" w:lineRule="auto"/>
        <w:ind w:left="0" w:firstLine="0"/>
        <w:jc w:val="left"/>
      </w:pPr>
      <w:r>
        <w:lastRenderedPageBreak/>
        <w:t xml:space="preserve"> </w:t>
      </w:r>
    </w:p>
    <w:p>
      <w:pPr>
        <w:ind w:left="-5" w:right="46"/>
        <w:jc w:val="left"/>
      </w:pPr>
      <w:r>
        <w:rPr>
          <w:b/>
        </w:rPr>
        <w:t xml:space="preserve">5.18 The local authority local offer is found at: </w:t>
      </w:r>
    </w:p>
    <w:p>
      <w:pPr>
        <w:spacing w:after="0" w:line="259" w:lineRule="auto"/>
        <w:ind w:left="0" w:firstLine="0"/>
        <w:jc w:val="left"/>
      </w:pPr>
      <w:r>
        <w:t xml:space="preserve"> </w:t>
      </w:r>
    </w:p>
    <w:p>
      <w:pPr>
        <w:spacing w:after="0" w:line="259" w:lineRule="auto"/>
        <w:ind w:left="0" w:firstLine="0"/>
        <w:jc w:val="left"/>
      </w:pPr>
      <w:r>
        <w:rPr>
          <w:color w:val="0000FF"/>
          <w:u w:val="single" w:color="0000FF"/>
        </w:rPr>
        <w:t>https://www.coventryfamilies.co.uk/?page=send-home</w:t>
      </w:r>
      <w:r>
        <w:rPr>
          <w:color w:val="0000FF"/>
        </w:rPr>
        <w:t xml:space="preserve"> </w:t>
      </w:r>
    </w:p>
    <w:p>
      <w:pPr>
        <w:spacing w:after="453" w:line="259" w:lineRule="auto"/>
        <w:ind w:left="0" w:firstLine="0"/>
        <w:jc w:val="left"/>
      </w:pPr>
    </w:p>
    <w:p>
      <w:pPr>
        <w:pStyle w:val="Heading1"/>
        <w:spacing w:after="119" w:line="247" w:lineRule="auto"/>
        <w:ind w:left="-5" w:right="46"/>
      </w:pPr>
      <w:bookmarkStart w:id="6" w:name="_Toc177414660"/>
      <w:r>
        <w:rPr>
          <w:color w:val="000000"/>
          <w:u w:val="none" w:color="000000"/>
        </w:rPr>
        <w:t>6. Monitoring arrangements</w:t>
      </w:r>
      <w:bookmarkEnd w:id="6"/>
      <w:r>
        <w:rPr>
          <w:color w:val="000000"/>
          <w:u w:val="none" w:color="000000"/>
        </w:rPr>
        <w:t xml:space="preserve"> </w:t>
      </w:r>
    </w:p>
    <w:p>
      <w:pPr>
        <w:spacing w:after="12" w:line="239" w:lineRule="auto"/>
        <w:ind w:left="-5"/>
        <w:jc w:val="left"/>
      </w:pPr>
      <w:r>
        <w:t xml:space="preserve">This policy and information report will be reviewed by the school SENCO </w:t>
      </w:r>
      <w:r>
        <w:rPr>
          <w:b/>
        </w:rPr>
        <w:t>every year</w:t>
      </w:r>
      <w:r>
        <w:t xml:space="preserve">. It will also be updated if any changes to the information are made during the year.  </w:t>
      </w:r>
    </w:p>
    <w:p>
      <w:pPr>
        <w:spacing w:after="0" w:line="259" w:lineRule="auto"/>
        <w:ind w:left="0" w:firstLine="0"/>
        <w:jc w:val="left"/>
      </w:pPr>
      <w:r>
        <w:t xml:space="preserve"> </w:t>
      </w:r>
    </w:p>
    <w:p>
      <w:pPr>
        <w:spacing w:after="480"/>
        <w:ind w:right="60"/>
      </w:pPr>
      <w:r>
        <w:t xml:space="preserve">It will be approved by the governing board.  </w:t>
      </w:r>
    </w:p>
    <w:p>
      <w:pPr>
        <w:pStyle w:val="Heading1"/>
        <w:spacing w:after="7" w:line="340" w:lineRule="auto"/>
        <w:ind w:left="-5" w:right="3164"/>
        <w:rPr>
          <w:color w:val="000000"/>
          <w:u w:val="none" w:color="000000"/>
        </w:rPr>
      </w:pPr>
      <w:bookmarkStart w:id="7" w:name="_Toc177414661"/>
      <w:r>
        <w:rPr>
          <w:color w:val="000000"/>
          <w:u w:val="none" w:color="000000"/>
        </w:rPr>
        <w:t>7. Links with other policies and documents</w:t>
      </w:r>
      <w:bookmarkEnd w:id="7"/>
      <w:r>
        <w:rPr>
          <w:color w:val="000000"/>
          <w:u w:val="none" w:color="000000"/>
        </w:rPr>
        <w:t xml:space="preserve"> </w:t>
      </w:r>
    </w:p>
    <w:p>
      <w:pPr>
        <w:spacing w:line="340" w:lineRule="auto"/>
        <w:ind w:left="-5" w:right="3164"/>
        <w:jc w:val="left"/>
      </w:pPr>
      <w:r>
        <w:t xml:space="preserve">This policy links to our policies on:  </w:t>
      </w:r>
    </w:p>
    <w:p>
      <w:pPr>
        <w:numPr>
          <w:ilvl w:val="0"/>
          <w:numId w:val="16"/>
        </w:numPr>
        <w:spacing w:after="91"/>
        <w:ind w:right="60" w:hanging="361"/>
      </w:pPr>
      <w:r>
        <w:t xml:space="preserve">Behaviour and Exclusion </w:t>
      </w:r>
    </w:p>
    <w:p>
      <w:pPr>
        <w:numPr>
          <w:ilvl w:val="0"/>
          <w:numId w:val="16"/>
        </w:numPr>
        <w:spacing w:after="45"/>
        <w:ind w:right="60" w:hanging="361"/>
      </w:pPr>
      <w:r>
        <w:t xml:space="preserve">Equality information and objectives  </w:t>
      </w:r>
    </w:p>
    <w:p>
      <w:pPr>
        <w:spacing w:after="45"/>
        <w:ind w:right="60"/>
      </w:pPr>
    </w:p>
    <w:p>
      <w:pPr>
        <w:pStyle w:val="Heading1"/>
        <w:spacing w:after="7" w:line="340" w:lineRule="auto"/>
        <w:ind w:left="-5" w:right="3164"/>
        <w:rPr>
          <w:u w:val="none"/>
        </w:rPr>
      </w:pPr>
      <w:bookmarkStart w:id="8" w:name="_Toc177414662"/>
      <w:r>
        <w:rPr>
          <w:color w:val="000000"/>
          <w:u w:val="none" w:color="000000"/>
        </w:rPr>
        <w:t xml:space="preserve">8. </w:t>
      </w:r>
      <w:r>
        <w:rPr>
          <w:u w:val="none"/>
        </w:rPr>
        <w:t>Glossary</w:t>
      </w:r>
      <w:bookmarkEnd w:id="8"/>
    </w:p>
    <w:p>
      <w:pPr>
        <w:pStyle w:val="4Bulletedcopyblue"/>
        <w:rPr>
          <w:b/>
          <w:bCs/>
          <w:lang w:val="en-GB" w:eastAsia="en-GB"/>
        </w:rPr>
      </w:pPr>
      <w:r>
        <w:rPr>
          <w:b/>
          <w:bCs/>
          <w:lang w:val="en-GB" w:eastAsia="en-GB"/>
        </w:rPr>
        <w:t xml:space="preserve">Access arrangements </w:t>
      </w:r>
      <w:r>
        <w:rPr>
          <w:color w:val="1D1C1D"/>
          <w:sz w:val="23"/>
          <w:szCs w:val="23"/>
          <w:shd w:val="clear" w:color="auto" w:fill="FFFFFF"/>
          <w:lang w:val="en-GB"/>
        </w:rPr>
        <w:t>–</w:t>
      </w:r>
      <w:r>
        <w:rPr>
          <w:lang w:val="en-GB" w:eastAsia="en-GB"/>
        </w:rPr>
        <w:t xml:space="preserve"> special arrangements to allow pupils with SEND to access assessments or exams</w:t>
      </w:r>
    </w:p>
    <w:p>
      <w:pPr>
        <w:pStyle w:val="4Bulletedcopyblue"/>
        <w:rPr>
          <w:b/>
          <w:bCs/>
          <w:lang w:val="en-GB" w:eastAsia="en-GB"/>
        </w:rPr>
      </w:pPr>
      <w:r>
        <w:rPr>
          <w:b/>
          <w:bCs/>
          <w:lang w:val="en-GB" w:eastAsia="en-GB"/>
        </w:rPr>
        <w:t xml:space="preserve">Annual review </w:t>
      </w:r>
      <w:r>
        <w:rPr>
          <w:color w:val="1D1C1D"/>
          <w:sz w:val="23"/>
          <w:szCs w:val="23"/>
          <w:shd w:val="clear" w:color="auto" w:fill="FFFFFF"/>
          <w:lang w:val="en-GB"/>
        </w:rPr>
        <w:t>–</w:t>
      </w:r>
      <w:r>
        <w:rPr>
          <w:b/>
          <w:bCs/>
          <w:lang w:val="en-GB" w:eastAsia="en-GB"/>
        </w:rPr>
        <w:t xml:space="preserve"> </w:t>
      </w:r>
      <w:r>
        <w:rPr>
          <w:lang w:val="en-GB" w:eastAsia="en-GB"/>
        </w:rPr>
        <w:t>an annual meeting to review the provision in a pupil’s EHC plan</w:t>
      </w:r>
    </w:p>
    <w:p>
      <w:pPr>
        <w:pStyle w:val="4Bulletedcopyblue"/>
        <w:rPr>
          <w:b/>
          <w:bCs/>
          <w:lang w:val="en-GB" w:eastAsia="en-GB"/>
        </w:rPr>
      </w:pPr>
      <w:r>
        <w:rPr>
          <w:b/>
          <w:bCs/>
          <w:lang w:val="en-GB" w:eastAsia="en-GB"/>
        </w:rPr>
        <w:t xml:space="preserve">Area of need </w:t>
      </w:r>
      <w:r>
        <w:rPr>
          <w:color w:val="1D1C1D"/>
          <w:sz w:val="23"/>
          <w:szCs w:val="23"/>
          <w:shd w:val="clear" w:color="auto" w:fill="FFFFFF"/>
          <w:lang w:val="en-GB"/>
        </w:rPr>
        <w:t>–</w:t>
      </w:r>
      <w:r>
        <w:rPr>
          <w:lang w:val="en-GB" w:eastAsia="en-GB"/>
        </w:rPr>
        <w:t xml:space="preserve"> the 4 areas of need describe different types of needs a pupil with SEND can have. The 4 areas are communication and interaction; cognition and learning; physical and/or sensory; and social, emotional and mental health needs.</w:t>
      </w:r>
    </w:p>
    <w:p>
      <w:pPr>
        <w:pStyle w:val="4Bulletedcopyblue"/>
        <w:rPr>
          <w:b/>
          <w:bCs/>
          <w:lang w:val="en-GB" w:eastAsia="en-GB"/>
        </w:rPr>
      </w:pPr>
      <w:r>
        <w:rPr>
          <w:b/>
          <w:bCs/>
          <w:lang w:val="en-GB" w:eastAsia="en-GB"/>
        </w:rPr>
        <w:t xml:space="preserve">CAMHS </w:t>
      </w:r>
      <w:r>
        <w:rPr>
          <w:color w:val="1D1C1D"/>
          <w:sz w:val="23"/>
          <w:szCs w:val="23"/>
          <w:shd w:val="clear" w:color="auto" w:fill="FFFFFF"/>
          <w:lang w:val="en-GB"/>
        </w:rPr>
        <w:t>–</w:t>
      </w:r>
      <w:r>
        <w:rPr>
          <w:lang w:val="en-GB" w:eastAsia="en-GB"/>
        </w:rPr>
        <w:t xml:space="preserve"> child and adolescent mental health services</w:t>
      </w:r>
    </w:p>
    <w:p>
      <w:pPr>
        <w:pStyle w:val="4Bulletedcopyblue"/>
        <w:rPr>
          <w:b/>
          <w:bCs/>
          <w:lang w:val="en-GB" w:eastAsia="en-GB"/>
        </w:rPr>
      </w:pPr>
      <w:r>
        <w:rPr>
          <w:b/>
          <w:bCs/>
          <w:lang w:val="en-GB" w:eastAsia="en-GB"/>
        </w:rPr>
        <w:t xml:space="preserve">Differentiation </w:t>
      </w:r>
      <w:r>
        <w:rPr>
          <w:color w:val="1D1C1D"/>
          <w:sz w:val="23"/>
          <w:szCs w:val="23"/>
          <w:shd w:val="clear" w:color="auto" w:fill="FFFFFF"/>
          <w:lang w:val="en-GB"/>
        </w:rPr>
        <w:t>– w</w:t>
      </w:r>
      <w:r>
        <w:rPr>
          <w:lang w:val="en-GB" w:eastAsia="en-GB"/>
        </w:rPr>
        <w:t>hen teachers adapt how they teach in response to a pupil’s needs</w:t>
      </w:r>
    </w:p>
    <w:p>
      <w:pPr>
        <w:pStyle w:val="4Bulletedcopyblue"/>
        <w:rPr>
          <w:b/>
          <w:bCs/>
          <w:lang w:val="en-GB" w:eastAsia="en-GB"/>
        </w:rPr>
      </w:pPr>
      <w:r>
        <w:rPr>
          <w:b/>
          <w:bCs/>
          <w:lang w:val="en-GB" w:eastAsia="en-GB"/>
        </w:rPr>
        <w:t xml:space="preserve">EHC needs assessment </w:t>
      </w:r>
      <w:r>
        <w:rPr>
          <w:color w:val="1D1C1D"/>
          <w:sz w:val="23"/>
          <w:szCs w:val="23"/>
          <w:shd w:val="clear" w:color="auto" w:fill="FFFFFF"/>
          <w:lang w:val="en-GB"/>
        </w:rPr>
        <w:t>–</w:t>
      </w:r>
      <w:r>
        <w:rPr>
          <w:lang w:val="en-GB" w:eastAsia="en-GB"/>
        </w:rPr>
        <w:t xml:space="preserve"> the needs assessment is the first step on the way to securing an EHC plan. The local authority will do an assessment to decide whether a child needs an EHC plan.</w:t>
      </w:r>
    </w:p>
    <w:p>
      <w:pPr>
        <w:pStyle w:val="4Bulletedcopyblue"/>
        <w:rPr>
          <w:b/>
          <w:bCs/>
          <w:lang w:val="en-GB" w:eastAsia="en-GB"/>
        </w:rPr>
      </w:pPr>
      <w:r>
        <w:rPr>
          <w:b/>
          <w:bCs/>
          <w:lang w:val="en-GB" w:eastAsia="en-GB"/>
        </w:rPr>
        <w:t xml:space="preserve">EHC plan </w:t>
      </w:r>
      <w:r>
        <w:rPr>
          <w:color w:val="1D1C1D"/>
          <w:sz w:val="23"/>
          <w:szCs w:val="23"/>
          <w:shd w:val="clear" w:color="auto" w:fill="FFFFFF"/>
          <w:lang w:val="en-GB"/>
        </w:rPr>
        <w:t>–</w:t>
      </w:r>
      <w:r>
        <w:rPr>
          <w:b/>
          <w:bCs/>
          <w:lang w:val="en-GB" w:eastAsia="en-GB"/>
        </w:rPr>
        <w:t xml:space="preserve"> </w:t>
      </w:r>
      <w:r>
        <w:rPr>
          <w:lang w:val="en-GB" w:eastAsia="en-GB"/>
        </w:rPr>
        <w:t xml:space="preserve">an education, health and care plan </w:t>
      </w:r>
      <w:proofErr w:type="gramStart"/>
      <w:r>
        <w:rPr>
          <w:lang w:val="en-GB" w:eastAsia="en-GB"/>
        </w:rPr>
        <w:t>is</w:t>
      </w:r>
      <w:proofErr w:type="gramEnd"/>
      <w:r>
        <w:rPr>
          <w:lang w:val="en-GB" w:eastAsia="en-GB"/>
        </w:rPr>
        <w:t xml:space="preserve"> a legally-binding document that sets out a child’s needs and the provision that will be put in place to meet their needs.</w:t>
      </w:r>
    </w:p>
    <w:p>
      <w:pPr>
        <w:pStyle w:val="4Bulletedcopyblue"/>
        <w:rPr>
          <w:b/>
          <w:bCs/>
          <w:lang w:val="en-GB" w:eastAsia="en-GB"/>
        </w:rPr>
      </w:pPr>
      <w:r>
        <w:rPr>
          <w:b/>
          <w:bCs/>
          <w:lang w:val="en-GB" w:eastAsia="en-GB"/>
        </w:rPr>
        <w:t xml:space="preserve">First-tier tribunal/SEND tribunal </w:t>
      </w:r>
      <w:r>
        <w:rPr>
          <w:color w:val="1D1C1D"/>
          <w:sz w:val="23"/>
          <w:szCs w:val="23"/>
          <w:shd w:val="clear" w:color="auto" w:fill="FFFFFF"/>
          <w:lang w:val="en-GB"/>
        </w:rPr>
        <w:t>–</w:t>
      </w:r>
      <w:r>
        <w:rPr>
          <w:lang w:val="en-GB" w:eastAsia="en-GB"/>
        </w:rPr>
        <w:t xml:space="preserve"> a court where you can appeal against the local authority’s decisions about EHC needs assessments or plans and against discrimination by a school or local authority due to SEND</w:t>
      </w:r>
    </w:p>
    <w:p>
      <w:pPr>
        <w:pStyle w:val="4Bulletedcopyblue"/>
        <w:rPr>
          <w:b/>
          <w:bCs/>
          <w:lang w:val="en-GB" w:eastAsia="en-GB"/>
        </w:rPr>
      </w:pPr>
      <w:r>
        <w:rPr>
          <w:b/>
          <w:bCs/>
          <w:lang w:val="en-GB" w:eastAsia="en-GB"/>
        </w:rPr>
        <w:t>Graduated approach</w:t>
      </w:r>
      <w:r>
        <w:rPr>
          <w:lang w:val="en-GB" w:eastAsia="en-GB"/>
        </w:rPr>
        <w:t xml:space="preserve"> </w:t>
      </w:r>
      <w:r>
        <w:rPr>
          <w:color w:val="1D1C1D"/>
          <w:sz w:val="23"/>
          <w:szCs w:val="23"/>
          <w:shd w:val="clear" w:color="auto" w:fill="FFFFFF"/>
          <w:lang w:val="en-GB"/>
        </w:rPr>
        <w:t>–</w:t>
      </w:r>
      <w:r>
        <w:rPr>
          <w:lang w:val="en-GB" w:eastAsia="en-GB"/>
        </w:rPr>
        <w:t xml:space="preserve"> an approach to providing SEN support in which the school provides support in successive cycles of assessing the pupil’s needs, planning the provision, implementing the plan, and reviewing the impact of the action on the pupil</w:t>
      </w:r>
    </w:p>
    <w:p>
      <w:pPr>
        <w:pStyle w:val="4Bulletedcopyblue"/>
        <w:rPr>
          <w:b/>
          <w:bCs/>
          <w:lang w:val="en-GB" w:eastAsia="en-GB"/>
        </w:rPr>
      </w:pPr>
      <w:r>
        <w:rPr>
          <w:b/>
          <w:bCs/>
          <w:lang w:val="en-GB" w:eastAsia="en-GB"/>
        </w:rPr>
        <w:t xml:space="preserve">Intervention </w:t>
      </w:r>
      <w:r>
        <w:rPr>
          <w:color w:val="1D1C1D"/>
          <w:sz w:val="23"/>
          <w:szCs w:val="23"/>
          <w:shd w:val="clear" w:color="auto" w:fill="FFFFFF"/>
          <w:lang w:val="en-GB"/>
        </w:rPr>
        <w:t>–</w:t>
      </w:r>
      <w:r>
        <w:rPr>
          <w:lang w:val="en-GB" w:eastAsia="en-GB"/>
        </w:rPr>
        <w:t xml:space="preserve"> a short-term, targeted approach to teaching a pupil with a specific outcome in mind </w:t>
      </w:r>
    </w:p>
    <w:p>
      <w:pPr>
        <w:pStyle w:val="4Bulletedcopyblue"/>
        <w:rPr>
          <w:b/>
          <w:bCs/>
          <w:lang w:val="en-GB" w:eastAsia="en-GB"/>
        </w:rPr>
      </w:pPr>
      <w:r>
        <w:rPr>
          <w:b/>
          <w:bCs/>
          <w:lang w:val="en-GB" w:eastAsia="en-GB"/>
        </w:rPr>
        <w:t xml:space="preserve">Local offer </w:t>
      </w:r>
      <w:r>
        <w:rPr>
          <w:color w:val="1D1C1D"/>
          <w:sz w:val="23"/>
          <w:szCs w:val="23"/>
          <w:shd w:val="clear" w:color="auto" w:fill="FFFFFF"/>
          <w:lang w:val="en-GB"/>
        </w:rPr>
        <w:t>–</w:t>
      </w:r>
      <w:r>
        <w:rPr>
          <w:lang w:val="en-GB" w:eastAsia="en-GB"/>
        </w:rPr>
        <w:t xml:space="preserve"> information provided by the local authority which explains what services and support are on offer for pupils with SEN in the local area</w:t>
      </w:r>
    </w:p>
    <w:p>
      <w:pPr>
        <w:pStyle w:val="4Bulletedcopyblue"/>
        <w:rPr>
          <w:b/>
          <w:bCs/>
          <w:lang w:val="en-GB" w:eastAsia="en-GB"/>
        </w:rPr>
      </w:pPr>
      <w:r>
        <w:rPr>
          <w:b/>
          <w:bCs/>
          <w:lang w:val="en-GB" w:eastAsia="en-GB"/>
        </w:rPr>
        <w:t xml:space="preserve">Outcome </w:t>
      </w:r>
      <w:r>
        <w:rPr>
          <w:color w:val="1D1C1D"/>
          <w:sz w:val="23"/>
          <w:szCs w:val="23"/>
          <w:shd w:val="clear" w:color="auto" w:fill="FFFFFF"/>
          <w:lang w:val="en-GB"/>
        </w:rPr>
        <w:t>–</w:t>
      </w:r>
      <w:r>
        <w:rPr>
          <w:lang w:val="en-GB" w:eastAsia="en-GB"/>
        </w:rPr>
        <w:t xml:space="preserve"> target for improvement for pupils with SEND. These targets don't necessarily have to be related to academic attainment </w:t>
      </w:r>
    </w:p>
    <w:p>
      <w:pPr>
        <w:pStyle w:val="4Bulletedcopyblue"/>
        <w:rPr>
          <w:b/>
          <w:bCs/>
          <w:lang w:val="en-GB" w:eastAsia="en-GB"/>
        </w:rPr>
      </w:pPr>
      <w:r>
        <w:rPr>
          <w:b/>
          <w:bCs/>
          <w:lang w:val="en-GB" w:eastAsia="en-GB"/>
        </w:rPr>
        <w:t xml:space="preserve">Reasonable adjustments </w:t>
      </w:r>
      <w:r>
        <w:rPr>
          <w:color w:val="1D1C1D"/>
          <w:sz w:val="23"/>
          <w:szCs w:val="23"/>
          <w:shd w:val="clear" w:color="auto" w:fill="FFFFFF"/>
          <w:lang w:val="en-GB"/>
        </w:rPr>
        <w:t>–</w:t>
      </w:r>
      <w:r>
        <w:rPr>
          <w:lang w:val="en-GB" w:eastAsia="en-GB"/>
        </w:rPr>
        <w:t xml:space="preserve"> changes that the school must make to remove or reduce any disadvantages caused by a child’s disability  </w:t>
      </w:r>
    </w:p>
    <w:p>
      <w:pPr>
        <w:pStyle w:val="4Bulletedcopyblue"/>
        <w:rPr>
          <w:b/>
          <w:bCs/>
          <w:lang w:val="en-GB" w:eastAsia="en-GB"/>
        </w:rPr>
      </w:pPr>
      <w:r>
        <w:rPr>
          <w:b/>
          <w:bCs/>
          <w:lang w:val="en-GB" w:eastAsia="en-GB"/>
        </w:rPr>
        <w:t xml:space="preserve">SENCO </w:t>
      </w:r>
      <w:r>
        <w:rPr>
          <w:color w:val="1D1C1D"/>
          <w:sz w:val="23"/>
          <w:szCs w:val="23"/>
          <w:shd w:val="clear" w:color="auto" w:fill="FFFFFF"/>
          <w:lang w:val="en-GB"/>
        </w:rPr>
        <w:t>–</w:t>
      </w:r>
      <w:r>
        <w:rPr>
          <w:lang w:val="en-GB" w:eastAsia="en-GB"/>
        </w:rPr>
        <w:t xml:space="preserve"> the special educational needs co-ordinator </w:t>
      </w:r>
    </w:p>
    <w:p>
      <w:pPr>
        <w:pStyle w:val="4Bulletedcopyblue"/>
        <w:rPr>
          <w:b/>
          <w:bCs/>
          <w:lang w:val="en-GB" w:eastAsia="en-GB"/>
        </w:rPr>
      </w:pPr>
      <w:r>
        <w:rPr>
          <w:b/>
          <w:bCs/>
          <w:lang w:val="en-GB" w:eastAsia="en-GB"/>
        </w:rPr>
        <w:t xml:space="preserve">SEN </w:t>
      </w:r>
      <w:r>
        <w:rPr>
          <w:color w:val="1D1C1D"/>
          <w:sz w:val="23"/>
          <w:szCs w:val="23"/>
          <w:shd w:val="clear" w:color="auto" w:fill="FFFFFF"/>
          <w:lang w:val="en-GB"/>
        </w:rPr>
        <w:t>–</w:t>
      </w:r>
      <w:r>
        <w:rPr>
          <w:lang w:val="en-GB" w:eastAsia="en-GB"/>
        </w:rPr>
        <w:t xml:space="preserve"> special educational needs</w:t>
      </w:r>
    </w:p>
    <w:p>
      <w:pPr>
        <w:pStyle w:val="4Bulletedcopyblue"/>
        <w:rPr>
          <w:lang w:val="en-GB" w:eastAsia="en-GB"/>
        </w:rPr>
      </w:pPr>
      <w:r>
        <w:rPr>
          <w:b/>
          <w:bCs/>
          <w:lang w:val="en-GB" w:eastAsia="en-GB"/>
        </w:rPr>
        <w:lastRenderedPageBreak/>
        <w:t>SEND</w:t>
      </w:r>
      <w:r>
        <w:rPr>
          <w:lang w:val="en-GB" w:eastAsia="en-GB"/>
        </w:rPr>
        <w:t xml:space="preserve"> </w:t>
      </w:r>
      <w:r>
        <w:rPr>
          <w:color w:val="1D1C1D"/>
          <w:sz w:val="23"/>
          <w:szCs w:val="23"/>
          <w:shd w:val="clear" w:color="auto" w:fill="FFFFFF"/>
          <w:lang w:val="en-GB"/>
        </w:rPr>
        <w:t>–</w:t>
      </w:r>
      <w:r>
        <w:rPr>
          <w:lang w:val="en-GB" w:eastAsia="en-GB"/>
        </w:rPr>
        <w:t xml:space="preserve"> special educational needs and disabilities</w:t>
      </w:r>
    </w:p>
    <w:p>
      <w:pPr>
        <w:pStyle w:val="4Bulletedcopyblue"/>
        <w:rPr>
          <w:lang w:val="en-GB" w:eastAsia="en-GB"/>
        </w:rPr>
      </w:pPr>
      <w:r>
        <w:rPr>
          <w:b/>
          <w:bCs/>
          <w:lang w:val="en-GB" w:eastAsia="en-GB"/>
        </w:rPr>
        <w:t>SEND Code of Practice</w:t>
      </w:r>
      <w:r>
        <w:rPr>
          <w:lang w:val="en-GB" w:eastAsia="en-GB"/>
        </w:rPr>
        <w:t xml:space="preserve"> </w:t>
      </w:r>
      <w:r>
        <w:rPr>
          <w:color w:val="1D1C1D"/>
          <w:sz w:val="23"/>
          <w:szCs w:val="23"/>
          <w:shd w:val="clear" w:color="auto" w:fill="FFFFFF"/>
          <w:lang w:val="en-GB"/>
        </w:rPr>
        <w:t>–</w:t>
      </w:r>
      <w:r>
        <w:rPr>
          <w:lang w:val="en-GB" w:eastAsia="en-GB"/>
        </w:rPr>
        <w:t xml:space="preserve"> the statutory guidance that schools must follow to support children with SEND</w:t>
      </w:r>
    </w:p>
    <w:p>
      <w:pPr>
        <w:pStyle w:val="4Bulletedcopyblue"/>
        <w:rPr>
          <w:lang w:val="en-GB" w:eastAsia="en-GB"/>
        </w:rPr>
      </w:pPr>
      <w:r>
        <w:rPr>
          <w:b/>
          <w:bCs/>
          <w:lang w:val="en-GB" w:eastAsia="en-GB"/>
        </w:rPr>
        <w:t>SEN information report</w:t>
      </w:r>
      <w:r>
        <w:rPr>
          <w:lang w:val="en-GB" w:eastAsia="en-GB"/>
        </w:rPr>
        <w:t xml:space="preserve"> </w:t>
      </w:r>
      <w:r>
        <w:rPr>
          <w:color w:val="1D1C1D"/>
          <w:sz w:val="23"/>
          <w:szCs w:val="23"/>
          <w:shd w:val="clear" w:color="auto" w:fill="FFFFFF"/>
          <w:lang w:val="en-GB"/>
        </w:rPr>
        <w:t>–</w:t>
      </w:r>
      <w:r>
        <w:rPr>
          <w:lang w:val="en-GB" w:eastAsia="en-GB"/>
        </w:rPr>
        <w:t xml:space="preserve"> a report that schools must publish on their website, that explains how the school supports pupils with SEN</w:t>
      </w:r>
    </w:p>
    <w:p>
      <w:pPr>
        <w:pStyle w:val="4Bulletedcopyblue"/>
        <w:rPr>
          <w:b/>
          <w:bCs/>
          <w:lang w:val="en-GB" w:eastAsia="en-GB"/>
        </w:rPr>
      </w:pPr>
      <w:r>
        <w:rPr>
          <w:b/>
          <w:bCs/>
          <w:lang w:val="en-GB" w:eastAsia="en-GB"/>
        </w:rPr>
        <w:t xml:space="preserve">SEN support </w:t>
      </w:r>
      <w:r>
        <w:rPr>
          <w:color w:val="1D1C1D"/>
          <w:sz w:val="23"/>
          <w:szCs w:val="23"/>
          <w:shd w:val="clear" w:color="auto" w:fill="FFFFFF"/>
          <w:lang w:val="en-GB"/>
        </w:rPr>
        <w:t>–</w:t>
      </w:r>
      <w:r>
        <w:rPr>
          <w:lang w:val="en-GB" w:eastAsia="en-GB"/>
        </w:rPr>
        <w:t xml:space="preserve"> special educational provision which meets the needs of pupils with SEN</w:t>
      </w:r>
    </w:p>
    <w:p>
      <w:pPr>
        <w:pStyle w:val="4Bulletedcopyblue"/>
        <w:rPr>
          <w:lang w:val="en-GB" w:eastAsia="en-GB"/>
        </w:rPr>
      </w:pPr>
      <w:r>
        <w:rPr>
          <w:b/>
          <w:bCs/>
          <w:szCs w:val="24"/>
          <w:lang w:val="en-GB" w:eastAsia="en-GB"/>
        </w:rPr>
        <w:t>Transition</w:t>
      </w:r>
      <w:r>
        <w:rPr>
          <w:szCs w:val="24"/>
          <w:lang w:val="en-GB" w:eastAsia="en-GB"/>
        </w:rPr>
        <w:t xml:space="preserve"> </w:t>
      </w:r>
      <w:r>
        <w:rPr>
          <w:color w:val="1D1C1D"/>
          <w:sz w:val="23"/>
          <w:szCs w:val="23"/>
          <w:shd w:val="clear" w:color="auto" w:fill="FFFFFF"/>
          <w:lang w:val="en-GB"/>
        </w:rPr>
        <w:t>–</w:t>
      </w:r>
      <w:r>
        <w:rPr>
          <w:szCs w:val="24"/>
          <w:lang w:val="en-GB" w:eastAsia="en-GB"/>
        </w:rPr>
        <w:t xml:space="preserve"> when a pupil moves between years, phases, schools or institutions or life stages</w:t>
      </w:r>
    </w:p>
    <w:p>
      <w:pPr>
        <w:spacing w:after="45"/>
        <w:ind w:left="0" w:right="60" w:firstLine="0"/>
      </w:pPr>
    </w:p>
    <w:p>
      <w:pPr>
        <w:spacing w:after="45"/>
        <w:ind w:left="0" w:right="60" w:firstLine="0"/>
      </w:pPr>
    </w:p>
    <w:p>
      <w:pPr>
        <w:spacing w:after="45"/>
        <w:ind w:left="0" w:right="60" w:firstLine="0"/>
      </w:pPr>
    </w:p>
    <w:p>
      <w:pPr>
        <w:spacing w:after="45"/>
        <w:ind w:left="0" w:right="60" w:firstLine="0"/>
      </w:pPr>
    </w:p>
    <w:p>
      <w:pPr>
        <w:spacing w:after="45"/>
        <w:ind w:left="0" w:right="60" w:firstLine="0"/>
      </w:pPr>
    </w:p>
    <w:p>
      <w:pPr>
        <w:spacing w:after="45"/>
        <w:ind w:left="0" w:right="60" w:firstLine="0"/>
      </w:pPr>
    </w:p>
    <w:p>
      <w:pPr>
        <w:spacing w:after="45"/>
        <w:ind w:left="0" w:right="60" w:firstLine="0"/>
      </w:pPr>
    </w:p>
    <w:p>
      <w:pPr>
        <w:spacing w:after="45"/>
        <w:ind w:left="0" w:right="60" w:firstLine="0"/>
      </w:pPr>
    </w:p>
    <w:p>
      <w:pPr>
        <w:spacing w:after="45"/>
        <w:ind w:left="0" w:right="60" w:firstLine="0"/>
      </w:pPr>
    </w:p>
    <w:p>
      <w:pPr>
        <w:spacing w:after="45"/>
        <w:ind w:left="0" w:right="60" w:firstLine="0"/>
      </w:pPr>
    </w:p>
    <w:p>
      <w:pPr>
        <w:spacing w:after="45"/>
        <w:ind w:left="0" w:right="60" w:firstLine="0"/>
      </w:pPr>
    </w:p>
    <w:p>
      <w:pPr>
        <w:spacing w:after="45"/>
        <w:ind w:left="0" w:right="60" w:firstLine="0"/>
      </w:pPr>
    </w:p>
    <w:p>
      <w:pPr>
        <w:spacing w:after="45"/>
        <w:ind w:left="0" w:right="60" w:firstLine="0"/>
      </w:pPr>
    </w:p>
    <w:p>
      <w:pPr>
        <w:spacing w:after="45"/>
        <w:ind w:left="0" w:right="60" w:firstLine="0"/>
      </w:pPr>
    </w:p>
    <w:p>
      <w:pPr>
        <w:spacing w:after="45"/>
        <w:ind w:left="0" w:right="60" w:firstLine="0"/>
      </w:pPr>
    </w:p>
    <w:p>
      <w:pPr>
        <w:spacing w:after="45"/>
        <w:ind w:left="0" w:right="60" w:firstLine="0"/>
      </w:pPr>
    </w:p>
    <w:p>
      <w:pPr>
        <w:spacing w:after="45"/>
        <w:ind w:left="0" w:right="60" w:firstLine="0"/>
      </w:pPr>
    </w:p>
    <w:p>
      <w:pPr>
        <w:spacing w:after="45"/>
        <w:ind w:left="0" w:right="60" w:firstLine="0"/>
      </w:pPr>
    </w:p>
    <w:p>
      <w:pPr>
        <w:spacing w:after="45"/>
        <w:ind w:left="0" w:right="60" w:firstLine="0"/>
      </w:pPr>
    </w:p>
    <w:p>
      <w:pPr>
        <w:spacing w:after="45"/>
        <w:ind w:left="0" w:right="60" w:firstLine="0"/>
      </w:pPr>
    </w:p>
    <w:p>
      <w:pPr>
        <w:spacing w:after="45"/>
        <w:ind w:left="0" w:right="60" w:firstLine="0"/>
      </w:pPr>
    </w:p>
    <w:p>
      <w:pPr>
        <w:spacing w:after="45"/>
        <w:ind w:left="0" w:right="60" w:firstLine="0"/>
      </w:pPr>
    </w:p>
    <w:p>
      <w:pPr>
        <w:spacing w:after="0" w:line="259" w:lineRule="auto"/>
        <w:ind w:left="360" w:firstLine="0"/>
        <w:jc w:val="left"/>
      </w:pPr>
      <w:r>
        <w:rPr>
          <w:rFonts w:ascii="Times New Roman" w:eastAsia="Times New Roman" w:hAnsi="Times New Roman" w:cs="Times New Roman"/>
          <w:sz w:val="23"/>
        </w:rPr>
        <w:t xml:space="preserve"> </w:t>
      </w:r>
    </w:p>
    <w:p>
      <w:pPr>
        <w:spacing w:after="0" w:line="259" w:lineRule="auto"/>
        <w:ind w:left="0" w:firstLine="0"/>
        <w:jc w:val="left"/>
      </w:pPr>
      <w:r>
        <w:rPr>
          <w:rFonts w:ascii="Times New Roman" w:eastAsia="Times New Roman" w:hAnsi="Times New Roman" w:cs="Times New Roman"/>
          <w:sz w:val="23"/>
        </w:rPr>
        <w:t xml:space="preserve"> </w:t>
      </w:r>
    </w:p>
    <w:p>
      <w:pPr>
        <w:spacing w:after="0" w:line="259" w:lineRule="auto"/>
        <w:ind w:left="7" w:firstLine="0"/>
        <w:jc w:val="center"/>
      </w:pPr>
      <w:r>
        <w:rPr>
          <w:b/>
        </w:rPr>
        <w:t xml:space="preserve"> </w:t>
      </w:r>
    </w:p>
    <w:sectPr>
      <w:footerReference w:type="even" r:id="rId16"/>
      <w:footerReference w:type="default" r:id="rId17"/>
      <w:footerReference w:type="first" r:id="rId18"/>
      <w:pgSz w:w="11910" w:h="16845"/>
      <w:pgMar w:top="217" w:right="1607" w:bottom="654" w:left="1682"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spacing w:after="0" w:line="233" w:lineRule="auto"/>
      <w:ind w:left="0" w:right="60" w:firstLine="0"/>
      <w:jc w:val="right"/>
    </w:pPr>
    <w:r>
      <w:fldChar w:fldCharType="begin"/>
    </w:r>
    <w:r>
      <w:instrText xml:space="preserve"> PAGE   \* MERGEFORMAT </w:instrText>
    </w:r>
    <w:r>
      <w:fldChar w:fldCharType="separate"/>
    </w:r>
    <w:r>
      <w:rPr>
        <w:rFonts w:ascii="Times New Roman" w:eastAsia="Times New Roman" w:hAnsi="Times New Roman" w:cs="Times New Roman"/>
      </w:rPr>
      <w:t>2</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spacing w:after="0" w:line="233" w:lineRule="auto"/>
      <w:ind w:left="0" w:right="60" w:firstLine="0"/>
      <w:jc w:val="right"/>
    </w:pPr>
    <w:r>
      <w:fldChar w:fldCharType="begin"/>
    </w:r>
    <w:r>
      <w:instrText xml:space="preserve"> PAGE   \* MERGEFORMAT </w:instrText>
    </w:r>
    <w:r>
      <w:fldChar w:fldCharType="separate"/>
    </w:r>
    <w:r>
      <w:rPr>
        <w:rFonts w:ascii="Times New Roman" w:eastAsia="Times New Roman" w:hAnsi="Times New Roman" w:cs="Times New Roman"/>
        <w:noProof/>
      </w:rPr>
      <w:t>15</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8.5pt;height:332.25pt" o:bullet="t">
        <v:imagedata r:id="rId1" o:title="TK_LOGO_POINTER_RGB_bullet_blue"/>
      </v:shape>
    </w:pict>
  </w:numPicBullet>
  <w:abstractNum w:abstractNumId="0" w15:restartNumberingAfterBreak="0">
    <w:nsid w:val="0EFC0A71"/>
    <w:multiLevelType w:val="hybridMultilevel"/>
    <w:tmpl w:val="7054B0BA"/>
    <w:lvl w:ilvl="0" w:tplc="57885972">
      <w:start w:val="1"/>
      <w:numFmt w:val="bullet"/>
      <w:lvlText w:val="➢"/>
      <w:lvlJc w:val="left"/>
      <w:pPr>
        <w:ind w:left="71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EDD6CB4E">
      <w:start w:val="1"/>
      <w:numFmt w:val="bullet"/>
      <w:lvlText w:val="o"/>
      <w:lvlJc w:val="left"/>
      <w:pPr>
        <w:ind w:left="1442"/>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F5649748">
      <w:start w:val="1"/>
      <w:numFmt w:val="bullet"/>
      <w:lvlText w:val="▪"/>
      <w:lvlJc w:val="left"/>
      <w:pPr>
        <w:ind w:left="2162"/>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2A50C2F0">
      <w:start w:val="1"/>
      <w:numFmt w:val="bullet"/>
      <w:lvlText w:val="•"/>
      <w:lvlJc w:val="left"/>
      <w:pPr>
        <w:ind w:left="2882"/>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1BA4B288">
      <w:start w:val="1"/>
      <w:numFmt w:val="bullet"/>
      <w:lvlText w:val="o"/>
      <w:lvlJc w:val="left"/>
      <w:pPr>
        <w:ind w:left="3602"/>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B71C31D0">
      <w:start w:val="1"/>
      <w:numFmt w:val="bullet"/>
      <w:lvlText w:val="▪"/>
      <w:lvlJc w:val="left"/>
      <w:pPr>
        <w:ind w:left="4322"/>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76AAC294">
      <w:start w:val="1"/>
      <w:numFmt w:val="bullet"/>
      <w:lvlText w:val="•"/>
      <w:lvlJc w:val="left"/>
      <w:pPr>
        <w:ind w:left="5042"/>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2338975A">
      <w:start w:val="1"/>
      <w:numFmt w:val="bullet"/>
      <w:lvlText w:val="o"/>
      <w:lvlJc w:val="left"/>
      <w:pPr>
        <w:ind w:left="5762"/>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F7A40350">
      <w:start w:val="1"/>
      <w:numFmt w:val="bullet"/>
      <w:lvlText w:val="▪"/>
      <w:lvlJc w:val="left"/>
      <w:pPr>
        <w:ind w:left="6482"/>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0400FF2"/>
    <w:multiLevelType w:val="hybridMultilevel"/>
    <w:tmpl w:val="F746C1DC"/>
    <w:lvl w:ilvl="0" w:tplc="CD12BF5A">
      <w:start w:val="1"/>
      <w:numFmt w:val="bullet"/>
      <w:lvlText w:val="•"/>
      <w:lvlJc w:val="left"/>
      <w:pPr>
        <w:ind w:left="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92AD07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A6E2E7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C66CDA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DB6FB2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CB27D8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FF859F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578BFE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478361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3A43F35"/>
    <w:multiLevelType w:val="hybridMultilevel"/>
    <w:tmpl w:val="50E027E4"/>
    <w:lvl w:ilvl="0" w:tplc="B3ECFE0C">
      <w:start w:val="1"/>
      <w:numFmt w:val="bullet"/>
      <w:lvlText w:val="•"/>
      <w:lvlJc w:val="left"/>
      <w:pPr>
        <w:ind w:left="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924B89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4643B7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EB8E02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2BA921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3604C4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43E292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41A445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C1CF57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BAD671A"/>
    <w:multiLevelType w:val="hybridMultilevel"/>
    <w:tmpl w:val="38DEE494"/>
    <w:lvl w:ilvl="0" w:tplc="C3485DEA">
      <w:start w:val="1"/>
      <w:numFmt w:val="bullet"/>
      <w:lvlText w:val="•"/>
      <w:lvlJc w:val="left"/>
      <w:pPr>
        <w:ind w:left="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F3C087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5220B5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5A2D61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B60FF6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5FA164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67CCF6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7F65ED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244914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CDD792D"/>
    <w:multiLevelType w:val="hybridMultilevel"/>
    <w:tmpl w:val="10D0820A"/>
    <w:lvl w:ilvl="0" w:tplc="518487B2">
      <w:start w:val="1"/>
      <w:numFmt w:val="bullet"/>
      <w:lvlText w:val="•"/>
      <w:lvlJc w:val="left"/>
      <w:pPr>
        <w:ind w:left="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D4048E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A7EECB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5F2346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512E1E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9AC297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34C874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962F8A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C76847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6024B07"/>
    <w:multiLevelType w:val="hybridMultilevel"/>
    <w:tmpl w:val="0F2EB164"/>
    <w:lvl w:ilvl="0" w:tplc="B584F5C8">
      <w:start w:val="1"/>
      <w:numFmt w:val="bullet"/>
      <w:lvlText w:val="•"/>
      <w:lvlJc w:val="left"/>
      <w:pPr>
        <w:ind w:left="5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E50D4E4">
      <w:start w:val="1"/>
      <w:numFmt w:val="bullet"/>
      <w:lvlText w:val="o"/>
      <w:lvlJc w:val="left"/>
      <w:pPr>
        <w:ind w:left="12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E7AA290">
      <w:start w:val="1"/>
      <w:numFmt w:val="bullet"/>
      <w:lvlText w:val="▪"/>
      <w:lvlJc w:val="left"/>
      <w:pPr>
        <w:ind w:left="19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D245AD8">
      <w:start w:val="1"/>
      <w:numFmt w:val="bullet"/>
      <w:lvlText w:val="•"/>
      <w:lvlJc w:val="left"/>
      <w:pPr>
        <w:ind w:left="26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FC64C24">
      <w:start w:val="1"/>
      <w:numFmt w:val="bullet"/>
      <w:lvlText w:val="o"/>
      <w:lvlJc w:val="left"/>
      <w:pPr>
        <w:ind w:left="34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906001A">
      <w:start w:val="1"/>
      <w:numFmt w:val="bullet"/>
      <w:lvlText w:val="▪"/>
      <w:lvlJc w:val="left"/>
      <w:pPr>
        <w:ind w:left="41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C293E4">
      <w:start w:val="1"/>
      <w:numFmt w:val="bullet"/>
      <w:lvlText w:val="•"/>
      <w:lvlJc w:val="left"/>
      <w:pPr>
        <w:ind w:left="48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1A682F4">
      <w:start w:val="1"/>
      <w:numFmt w:val="bullet"/>
      <w:lvlText w:val="o"/>
      <w:lvlJc w:val="left"/>
      <w:pPr>
        <w:ind w:left="55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69088AC">
      <w:start w:val="1"/>
      <w:numFmt w:val="bullet"/>
      <w:lvlText w:val="▪"/>
      <w:lvlJc w:val="left"/>
      <w:pPr>
        <w:ind w:left="62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73301C0"/>
    <w:multiLevelType w:val="hybridMultilevel"/>
    <w:tmpl w:val="BD3E8BF8"/>
    <w:lvl w:ilvl="0" w:tplc="2910B788">
      <w:start w:val="1"/>
      <w:numFmt w:val="bullet"/>
      <w:lvlText w:val="•"/>
      <w:lvlJc w:val="left"/>
      <w:pPr>
        <w:ind w:left="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39877F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526A63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E3400C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E8C489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9F8E9B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D327F5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3E4C1D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748A1B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9986A36"/>
    <w:multiLevelType w:val="hybridMultilevel"/>
    <w:tmpl w:val="BF046E92"/>
    <w:lvl w:ilvl="0" w:tplc="35321AEA">
      <w:start w:val="1"/>
      <w:numFmt w:val="bullet"/>
      <w:lvlText w:val="•"/>
      <w:lvlJc w:val="left"/>
      <w:pPr>
        <w:ind w:left="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6340DB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3CCF77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FCE8FF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E1A260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378E32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B18E47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55CE1D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934FBD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FC83867"/>
    <w:multiLevelType w:val="hybridMultilevel"/>
    <w:tmpl w:val="1F86D5FC"/>
    <w:lvl w:ilvl="0" w:tplc="C020391E">
      <w:start w:val="1"/>
      <w:numFmt w:val="bullet"/>
      <w:lvlText w:val="•"/>
      <w:lvlJc w:val="left"/>
      <w:pPr>
        <w:ind w:left="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4BC019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0820C3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5826B6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226FCC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81277F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DC075F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15E060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3E4FF9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00A1EC9"/>
    <w:multiLevelType w:val="hybridMultilevel"/>
    <w:tmpl w:val="555C39CA"/>
    <w:lvl w:ilvl="0" w:tplc="51348D02">
      <w:start w:val="1"/>
      <w:numFmt w:val="bullet"/>
      <w:lvlText w:val="•"/>
      <w:lvlJc w:val="left"/>
      <w:pPr>
        <w:ind w:left="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ADC729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704B0F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1A444E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D42B1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922948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5B0022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002333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734406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46D6CE5"/>
    <w:multiLevelType w:val="hybridMultilevel"/>
    <w:tmpl w:val="D626E758"/>
    <w:lvl w:ilvl="0" w:tplc="AE14E4E2">
      <w:start w:val="1"/>
      <w:numFmt w:val="bullet"/>
      <w:lvlText w:val="•"/>
      <w:lvlJc w:val="left"/>
      <w:pPr>
        <w:ind w:left="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40257E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E52B2D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5B6D95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86C102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6DC738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BECA29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ABA0C0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B4A921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BE457CD"/>
    <w:multiLevelType w:val="hybridMultilevel"/>
    <w:tmpl w:val="22D48698"/>
    <w:lvl w:ilvl="0" w:tplc="D45453F2">
      <w:start w:val="1"/>
      <w:numFmt w:val="bullet"/>
      <w:lvlText w:val="•"/>
      <w:lvlJc w:val="left"/>
      <w:pPr>
        <w:ind w:left="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386A80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AA2D5A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0BC8BE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A0CE4D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E20BE2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B385C2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B5C20B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084B40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41116D4B"/>
    <w:multiLevelType w:val="hybridMultilevel"/>
    <w:tmpl w:val="41523110"/>
    <w:lvl w:ilvl="0" w:tplc="9648D084">
      <w:start w:val="1"/>
      <w:numFmt w:val="bullet"/>
      <w:lvlText w:val="•"/>
      <w:lvlJc w:val="left"/>
      <w:pPr>
        <w:ind w:left="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3A07DF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32A2B1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EDEDC3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CE63F0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B2AB86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324C18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A8A761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E2EE34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6A614A54"/>
    <w:multiLevelType w:val="hybridMultilevel"/>
    <w:tmpl w:val="62A26304"/>
    <w:lvl w:ilvl="0" w:tplc="1AAA693A">
      <w:start w:val="1"/>
      <w:numFmt w:val="bullet"/>
      <w:lvlText w:val="•"/>
      <w:lvlJc w:val="left"/>
      <w:pPr>
        <w:ind w:left="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E02F9B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9E6F91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49ADD1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446D17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ABE8A8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DBC394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70AEA5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772454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73A73051"/>
    <w:multiLevelType w:val="hybridMultilevel"/>
    <w:tmpl w:val="84F07D00"/>
    <w:lvl w:ilvl="0" w:tplc="D166D758">
      <w:start w:val="1"/>
      <w:numFmt w:val="bullet"/>
      <w:lvlText w:val="•"/>
      <w:lvlJc w:val="left"/>
      <w:pPr>
        <w:ind w:left="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6D8C82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480F5B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CEAEF0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366AA9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5F00FD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6C47E8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EA0FEC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EC09BD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746E7369"/>
    <w:multiLevelType w:val="hybridMultilevel"/>
    <w:tmpl w:val="A9521DD6"/>
    <w:lvl w:ilvl="0" w:tplc="0CA224BE">
      <w:start w:val="1"/>
      <w:numFmt w:val="bullet"/>
      <w:lvlText w:val="•"/>
      <w:lvlJc w:val="left"/>
      <w:pPr>
        <w:ind w:left="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F22D65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EE057E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444EBE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716171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BD40E6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B0E461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062D74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34AF41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0"/>
  </w:num>
  <w:num w:numId="2">
    <w:abstractNumId w:val="12"/>
  </w:num>
  <w:num w:numId="3">
    <w:abstractNumId w:val="3"/>
  </w:num>
  <w:num w:numId="4">
    <w:abstractNumId w:val="9"/>
  </w:num>
  <w:num w:numId="5">
    <w:abstractNumId w:val="8"/>
  </w:num>
  <w:num w:numId="6">
    <w:abstractNumId w:val="15"/>
  </w:num>
  <w:num w:numId="7">
    <w:abstractNumId w:val="11"/>
  </w:num>
  <w:num w:numId="8">
    <w:abstractNumId w:val="10"/>
  </w:num>
  <w:num w:numId="9">
    <w:abstractNumId w:val="14"/>
  </w:num>
  <w:num w:numId="10">
    <w:abstractNumId w:val="1"/>
  </w:num>
  <w:num w:numId="11">
    <w:abstractNumId w:val="7"/>
  </w:num>
  <w:num w:numId="12">
    <w:abstractNumId w:val="2"/>
  </w:num>
  <w:num w:numId="13">
    <w:abstractNumId w:val="6"/>
  </w:num>
  <w:num w:numId="14">
    <w:abstractNumId w:val="4"/>
  </w:num>
  <w:num w:numId="15">
    <w:abstractNumId w:val="5"/>
  </w:num>
  <w:num w:numId="16">
    <w:abstractNumId w:val="13"/>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3D19D55C-4E1E-4007-A093-78CC7E648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7" w:line="247" w:lineRule="auto"/>
      <w:ind w:left="10"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0"/>
      <w:ind w:left="10" w:hanging="10"/>
      <w:outlineLvl w:val="0"/>
    </w:pPr>
    <w:rPr>
      <w:rFonts w:ascii="Arial" w:eastAsia="Arial" w:hAnsi="Arial" w:cs="Arial"/>
      <w:b/>
      <w:color w:val="385623"/>
      <w:sz w:val="24"/>
      <w:u w:val="single" w:color="385623"/>
    </w:rPr>
  </w:style>
  <w:style w:type="paragraph" w:styleId="Heading2">
    <w:name w:val="heading 2"/>
    <w:next w:val="Normal"/>
    <w:link w:val="Heading2Char"/>
    <w:uiPriority w:val="9"/>
    <w:unhideWhenUsed/>
    <w:qFormat/>
    <w:pPr>
      <w:keepNext/>
      <w:keepLines/>
      <w:spacing w:after="7" w:line="247" w:lineRule="auto"/>
      <w:ind w:left="10" w:hanging="10"/>
      <w:outlineLvl w:val="1"/>
    </w:pPr>
    <w:rPr>
      <w:rFonts w:ascii="Arial" w:eastAsia="Arial" w:hAnsi="Arial" w:cs="Arial"/>
      <w:b/>
      <w:color w:val="000000"/>
      <w:sz w:val="24"/>
    </w:rPr>
  </w:style>
  <w:style w:type="paragraph" w:styleId="Heading3">
    <w:name w:val="heading 3"/>
    <w:next w:val="Normal"/>
    <w:link w:val="Heading3Char"/>
    <w:uiPriority w:val="9"/>
    <w:unhideWhenUsed/>
    <w:qFormat/>
    <w:pPr>
      <w:keepNext/>
      <w:keepLines/>
      <w:spacing w:after="0"/>
      <w:ind w:left="10" w:hanging="10"/>
      <w:outlineLvl w:val="2"/>
    </w:pPr>
    <w:rPr>
      <w:rFonts w:ascii="Arial" w:eastAsia="Arial" w:hAnsi="Arial" w:cs="Arial"/>
      <w:b/>
      <w:color w:val="385623"/>
      <w:sz w:val="24"/>
      <w:u w:val="single" w:color="385623"/>
    </w:rPr>
  </w:style>
  <w:style w:type="paragraph" w:styleId="Heading4">
    <w:name w:val="heading 4"/>
    <w:next w:val="Normal"/>
    <w:link w:val="Heading4Char"/>
    <w:uiPriority w:val="9"/>
    <w:unhideWhenUsed/>
    <w:qFormat/>
    <w:pPr>
      <w:keepNext/>
      <w:keepLines/>
      <w:spacing w:after="7" w:line="247" w:lineRule="auto"/>
      <w:ind w:left="10" w:hanging="10"/>
      <w:outlineLvl w:val="3"/>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4"/>
    </w:rPr>
  </w:style>
  <w:style w:type="character" w:customStyle="1" w:styleId="Heading3Char">
    <w:name w:val="Heading 3 Char"/>
    <w:link w:val="Heading3"/>
    <w:rPr>
      <w:rFonts w:ascii="Arial" w:eastAsia="Arial" w:hAnsi="Arial" w:cs="Arial"/>
      <w:b/>
      <w:color w:val="385623"/>
      <w:sz w:val="24"/>
      <w:u w:val="single" w:color="385623"/>
    </w:rPr>
  </w:style>
  <w:style w:type="character" w:customStyle="1" w:styleId="Heading4Char">
    <w:name w:val="Heading 4 Char"/>
    <w:link w:val="Heading4"/>
    <w:rPr>
      <w:rFonts w:ascii="Arial" w:eastAsia="Arial" w:hAnsi="Arial" w:cs="Arial"/>
      <w:b/>
      <w:color w:val="000000"/>
      <w:sz w:val="24"/>
    </w:rPr>
  </w:style>
  <w:style w:type="character" w:customStyle="1" w:styleId="Heading1Char">
    <w:name w:val="Heading 1 Char"/>
    <w:link w:val="Heading1"/>
    <w:rPr>
      <w:rFonts w:ascii="Arial" w:eastAsia="Arial" w:hAnsi="Arial" w:cs="Arial"/>
      <w:b/>
      <w:color w:val="385623"/>
      <w:sz w:val="24"/>
      <w:u w:val="single" w:color="385623"/>
    </w:rPr>
  </w:style>
  <w:style w:type="paragraph" w:styleId="TOC1">
    <w:name w:val="toc 1"/>
    <w:hidden/>
    <w:uiPriority w:val="39"/>
    <w:pPr>
      <w:spacing w:after="104" w:line="247" w:lineRule="auto"/>
      <w:ind w:left="25" w:right="76" w:hanging="10"/>
      <w:jc w:val="both"/>
    </w:pPr>
    <w:rPr>
      <w:rFonts w:ascii="Arial" w:eastAsia="Arial" w:hAnsi="Arial" w:cs="Arial"/>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Arial" w:hAnsi="Segoe UI" w:cs="Segoe UI"/>
      <w:color w:val="000000"/>
      <w:sz w:val="18"/>
      <w:szCs w:val="18"/>
    </w:rPr>
  </w:style>
  <w:style w:type="paragraph" w:customStyle="1" w:styleId="4Bulletedcopyblue">
    <w:name w:val="4 Bulleted copy blue"/>
    <w:basedOn w:val="Normal"/>
    <w:qFormat/>
    <w:pPr>
      <w:numPr>
        <w:numId w:val="17"/>
      </w:numPr>
      <w:spacing w:after="120" w:line="240" w:lineRule="auto"/>
      <w:jc w:val="left"/>
    </w:pPr>
    <w:rPr>
      <w:rFonts w:eastAsia="MS Mincho"/>
      <w:color w:val="auto"/>
      <w:sz w:val="20"/>
      <w:szCs w:val="20"/>
      <w:lang w:val="en-US" w:eastAsia="en-US"/>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5.jpe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jpg"/><Relationship Id="rId5" Type="http://schemas.openxmlformats.org/officeDocument/2006/relationships/styles" Target="styles.xml"/><Relationship Id="rId15" Type="http://schemas.openxmlformats.org/officeDocument/2006/relationships/image" Target="media/image5.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9e3162e-f5f3-47b6-9b07-3ff31bc2668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0EC45960C30DF4F849FE55309AA1D21" ma:contentTypeVersion="18" ma:contentTypeDescription="Create a new document." ma:contentTypeScope="" ma:versionID="42c97971d322d4f5ce1cffc1cc3958ec">
  <xsd:schema xmlns:xsd="http://www.w3.org/2001/XMLSchema" xmlns:xs="http://www.w3.org/2001/XMLSchema" xmlns:p="http://schemas.microsoft.com/office/2006/metadata/properties" xmlns:ns3="92b0dab0-21f0-47d1-a540-abbb716456c5" xmlns:ns4="79e3162e-f5f3-47b6-9b07-3ff31bc2668d" targetNamespace="http://schemas.microsoft.com/office/2006/metadata/properties" ma:root="true" ma:fieldsID="39d3bf2f103bc52066558422e9199f45" ns3:_="" ns4:_="">
    <xsd:import namespace="92b0dab0-21f0-47d1-a540-abbb716456c5"/>
    <xsd:import namespace="79e3162e-f5f3-47b6-9b07-3ff31bc2668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b0dab0-21f0-47d1-a540-abbb716456c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e3162e-f5f3-47b6-9b07-3ff31bc2668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D40689-E372-418D-B762-EB9F007BD57A}">
  <ds:schemaRefs>
    <ds:schemaRef ds:uri="http://schemas.microsoft.com/sharepoint/v3/contenttype/forms"/>
  </ds:schemaRefs>
</ds:datastoreItem>
</file>

<file path=customXml/itemProps2.xml><?xml version="1.0" encoding="utf-8"?>
<ds:datastoreItem xmlns:ds="http://schemas.openxmlformats.org/officeDocument/2006/customXml" ds:itemID="{00D88239-C9E2-4706-B8E9-0DE20C8A296B}">
  <ds:schemaRefs>
    <ds:schemaRef ds:uri="http://schemas.openxmlformats.org/package/2006/metadata/core-properties"/>
    <ds:schemaRef ds:uri="http://www.w3.org/XML/1998/namespace"/>
    <ds:schemaRef ds:uri="http://purl.org/dc/terms/"/>
    <ds:schemaRef ds:uri="http://schemas.microsoft.com/office/2006/documentManagement/types"/>
    <ds:schemaRef ds:uri="79e3162e-f5f3-47b6-9b07-3ff31bc2668d"/>
    <ds:schemaRef ds:uri="http://purl.org/dc/elements/1.1/"/>
    <ds:schemaRef ds:uri="http://schemas.microsoft.com/office/infopath/2007/PartnerControls"/>
    <ds:schemaRef ds:uri="92b0dab0-21f0-47d1-a540-abbb716456c5"/>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B698004A-DDCF-4D1D-8BA0-7BBDB6ECCA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b0dab0-21f0-47d1-a540-abbb716456c5"/>
    <ds:schemaRef ds:uri="79e3162e-f5f3-47b6-9b07-3ff31bc266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15</Pages>
  <Words>4130</Words>
  <Characters>23543</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Astley (KG)</dc:creator>
  <cp:keywords/>
  <cp:lastModifiedBy>J. Astley (KG)</cp:lastModifiedBy>
  <cp:revision>7</cp:revision>
  <cp:lastPrinted>2024-07-15T11:52:00Z</cp:lastPrinted>
  <dcterms:created xsi:type="dcterms:W3CDTF">2024-09-16T20:32:00Z</dcterms:created>
  <dcterms:modified xsi:type="dcterms:W3CDTF">2024-09-18T09:25:00Z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0x010100C0EC45960C30DF4F849FE55309AA1D21</vt:lpwstr>
  </property>
</Properties>
</file>